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ind w:firstLine="723" w:firstLineChars="200"/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</w:p>
    <w:p>
      <w:pPr>
        <w:ind w:firstLine="723" w:firstLineChars="200"/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</w:p>
    <w:p>
      <w:pPr>
        <w:ind w:firstLine="723" w:firstLineChars="200"/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</w:p>
    <w:p>
      <w:pPr>
        <w:ind w:firstLine="723" w:firstLineChars="200"/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富力财务人员指定项目对应的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NC财务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组织指引</w:t>
      </w:r>
    </w:p>
    <w:p>
      <w:pP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</w:p>
    <w:p>
      <w:pPr>
        <w:ind w:firstLine="723" w:firstLineChars="200"/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版本</w:t>
            </w: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编写人</w:t>
            </w: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V1.0</w:t>
            </w: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周嘉楠</w:t>
            </w: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编写新增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0815"/>
        <w:docPartObj>
          <w:docPartGallery w:val="Table of Contents"/>
          <w:docPartUnique/>
        </w:docPartObj>
      </w:sdtPr>
      <w:sdtEndP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TOC \o "1-3" \h \u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_Toc3006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eastAsia="zh-CN"/>
            </w:rPr>
            <w:t>维护岗位：财务人员</w:t>
          </w:r>
          <w:r>
            <w:tab/>
          </w:r>
          <w:r>
            <w:fldChar w:fldCharType="begin"/>
          </w:r>
          <w:r>
            <w:instrText xml:space="preserve"> PAGEREF _Toc3006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_Toc13080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eastAsia="zh-CN"/>
            </w:rPr>
            <w:t>背景</w:t>
          </w:r>
          <w:r>
            <w:tab/>
          </w:r>
          <w:r>
            <w:fldChar w:fldCharType="begin"/>
          </w:r>
          <w:r>
            <w:instrText xml:space="preserve"> PAGEREF _Toc13080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_Toc25725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说明</w:t>
          </w:r>
          <w:r>
            <w:tab/>
          </w:r>
          <w:r>
            <w:fldChar w:fldCharType="begin"/>
          </w:r>
          <w:r>
            <w:instrText xml:space="preserve"> PAGEREF _Toc25725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_Toc32103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OA提交</w:t>
          </w:r>
          <w:r>
            <w:tab/>
          </w:r>
          <w:r>
            <w:fldChar w:fldCharType="begin"/>
          </w:r>
          <w:r>
            <w:instrText xml:space="preserve"> PAGEREF _Toc32103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_Toc268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eastAsia="zh-CN"/>
            </w:rPr>
            <w:t>适用情况</w:t>
          </w:r>
          <w:r>
            <w:tab/>
          </w:r>
          <w:r>
            <w:fldChar w:fldCharType="begin"/>
          </w:r>
          <w:r>
            <w:instrText xml:space="preserve"> PAGEREF _Toc268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rPr>
              <w:rFonts w:hint="eastAsia"/>
              <w:lang w:eastAsia="zh-CN"/>
            </w:rPr>
            <w:fldChar w:fldCharType="begin"/>
          </w:r>
          <w:r>
            <w:rPr>
              <w:rFonts w:hint="eastAsia"/>
              <w:lang w:eastAsia="zh-CN"/>
            </w:rPr>
            <w:instrText xml:space="preserve"> HYPERLINK \l _Toc18915 </w:instrText>
          </w:r>
          <w:r>
            <w:rPr>
              <w:rFonts w:hint="eastAsia"/>
              <w:lang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注意事项</w:t>
          </w:r>
          <w:r>
            <w:tab/>
          </w:r>
          <w:r>
            <w:fldChar w:fldCharType="begin"/>
          </w:r>
          <w:r>
            <w:instrText xml:space="preserve"> PAGEREF _Toc18915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  <w:lang w:eastAsia="zh-CN"/>
            </w:rPr>
            <w:fldChar w:fldCharType="end"/>
          </w:r>
        </w:p>
        <w:p>
          <w:pPr>
            <w:pStyle w:val="2"/>
            <w:rPr>
              <w:rFonts w:hint="eastAsia"/>
              <w:lang w:eastAsia="zh-CN"/>
            </w:rPr>
          </w:pPr>
          <w:r>
            <w:rPr>
              <w:rFonts w:hint="eastAsia"/>
              <w:lang w:eastAsia="zh-CN"/>
            </w:rPr>
            <w:fldChar w:fldCharType="end"/>
          </w:r>
        </w:p>
      </w:sdtContent>
    </w:sdt>
    <w:p>
      <w:pPr>
        <w:pStyle w:val="2"/>
        <w:rPr>
          <w:rFonts w:hint="eastAsia"/>
          <w:lang w:val="en-US" w:eastAsia="zh-CN"/>
        </w:rPr>
      </w:pPr>
      <w:bookmarkStart w:id="0" w:name="_Toc3006"/>
      <w:r>
        <w:rPr>
          <w:rFonts w:hint="eastAsia"/>
          <w:lang w:eastAsia="zh-CN"/>
        </w:rPr>
        <w:t>维护岗位：财务人员</w:t>
      </w:r>
      <w:bookmarkEnd w:id="0"/>
      <w:r>
        <w:rPr>
          <w:rFonts w:hint="eastAsia"/>
          <w:lang w:val="en-US" w:eastAsia="zh-CN"/>
        </w:rPr>
        <w:t xml:space="preserve"> 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bookmarkStart w:id="1" w:name="_Toc13080"/>
      <w:r>
        <w:rPr>
          <w:rFonts w:hint="eastAsia"/>
          <w:lang w:eastAsia="zh-CN"/>
        </w:rPr>
        <w:t>背景</w:t>
      </w:r>
      <w:bookmarkEnd w:id="1"/>
    </w:p>
    <w:p>
      <w:pPr>
        <w:ind w:firstLine="42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集采系统的组织和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NC的组织不是一一对应的，那么则需要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明确集采推送过来的项目应该进入到NC系统哪一个组织。只有明确订单上对应的项目进入到哪一个组织，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订单才能推送成功。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bookmarkStart w:id="2" w:name="_Toc25725"/>
      <w:r>
        <w:rPr>
          <w:rFonts w:hint="eastAsia"/>
          <w:lang w:val="en-US" w:eastAsia="zh-CN"/>
        </w:rPr>
        <w:t>说明</w:t>
      </w:r>
      <w:bookmarkEnd w:id="2"/>
    </w:p>
    <w:p>
      <w:pPr>
        <w:ind w:firstLine="420" w:firstLineChars="0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（1）比如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萝岗项目，如果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萝岗项目下具体的各个子项目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都进入到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广州天力建筑工程有限公司入账，那么则要求集采系统把【萝岗项目】订单都推送到广州天力建筑工程有限公司,对应的nc code 是1020101。</w:t>
      </w:r>
    </w:p>
    <w:p>
      <w:pPr>
        <w:ind w:firstLine="420" w:firstLineChars="0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提交给集采系统运维人员的excel格式是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438"/>
        <w:gridCol w:w="2975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38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项目</w:t>
            </w:r>
          </w:p>
        </w:tc>
        <w:tc>
          <w:tcPr>
            <w:tcW w:w="2975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NC组织</w:t>
            </w:r>
          </w:p>
        </w:tc>
        <w:tc>
          <w:tcPr>
            <w:tcW w:w="2304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NC组织编码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38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萝岗项目</w:t>
            </w:r>
          </w:p>
        </w:tc>
        <w:tc>
          <w:tcPr>
            <w:tcW w:w="2975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广州天力建筑工程有限公司</w:t>
            </w:r>
          </w:p>
        </w:tc>
        <w:tc>
          <w:tcPr>
            <w:tcW w:w="2304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1020101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5269865" cy="2463165"/>
            <wp:effectExtent l="0" t="0" r="698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63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比如南丰富力尚悦居项目下面的有的子项目有可能进入到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南昌富天建筑工程有限公司（023102）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做账，有的子项目进入到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广州天力建筑工程有限公司（江西部分）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（023101）做账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提交给集采系统运维人员的excel格式是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6"/>
        <w:tblW w:w="9963" w:type="dxa"/>
        <w:tblInd w:w="-4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800"/>
        <w:gridCol w:w="3912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63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8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项目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+具体楼梯</w:t>
            </w:r>
          </w:p>
        </w:tc>
        <w:tc>
          <w:tcPr>
            <w:tcW w:w="391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NC组织</w:t>
            </w:r>
          </w:p>
        </w:tc>
        <w:tc>
          <w:tcPr>
            <w:tcW w:w="161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NC组织编码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80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南丰尚悦居售楼部展示区市政园林工程</w:t>
            </w:r>
          </w:p>
        </w:tc>
        <w:tc>
          <w:tcPr>
            <w:tcW w:w="3912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南昌富天建筑工程有限公司</w:t>
            </w:r>
          </w:p>
        </w:tc>
        <w:tc>
          <w:tcPr>
            <w:tcW w:w="1613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023102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80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南丰尚悦居项目临时设施工程</w:t>
            </w:r>
          </w:p>
        </w:tc>
        <w:tc>
          <w:tcPr>
            <w:tcW w:w="3912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广州天力建筑工程有限公司（江西部分）</w:t>
            </w:r>
          </w:p>
        </w:tc>
        <w:tc>
          <w:tcPr>
            <w:tcW w:w="1613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023101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80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南丰尚悦居项目主体建安工程</w:t>
            </w:r>
          </w:p>
        </w:tc>
        <w:tc>
          <w:tcPr>
            <w:tcW w:w="3912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广州天力建筑工程有限公司（江西部分）</w:t>
            </w:r>
          </w:p>
        </w:tc>
        <w:tc>
          <w:tcPr>
            <w:tcW w:w="1613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023101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5273040" cy="2691130"/>
            <wp:effectExtent l="0" t="0" r="3810" b="1397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drawing>
          <wp:inline distT="0" distB="0" distL="114300" distR="114300">
            <wp:extent cx="5264785" cy="2719705"/>
            <wp:effectExtent l="0" t="0" r="12065" b="4445"/>
            <wp:docPr id="3" name="图片 3" descr="SER3ZI%877E00D5X26OUWQ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ER3ZI%877E00D5X26OUWQ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3" w:name="_Toc32103"/>
      <w:r>
        <w:rPr>
          <w:rFonts w:hint="eastAsia"/>
          <w:lang w:val="en-US" w:eastAsia="zh-CN"/>
        </w:rPr>
        <w:t>OA提交</w:t>
      </w:r>
      <w:bookmarkEnd w:id="3"/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登录OA系统，路径：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OA系统-员工自助-IT服务-系统问题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进行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提交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，在这里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向集采系统提交问题清单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pStyle w:val="2"/>
        <w:rPr>
          <w:rFonts w:hint="eastAsia"/>
          <w:lang w:eastAsia="zh-CN"/>
        </w:rPr>
      </w:pPr>
      <w:bookmarkStart w:id="4" w:name="_Toc268"/>
      <w:r>
        <w:rPr>
          <w:rFonts w:hint="eastAsia"/>
          <w:lang w:eastAsia="zh-CN"/>
        </w:rPr>
        <w:t>适用情况</w:t>
      </w:r>
      <w:bookmarkEnd w:id="4"/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财务人员一旦接收到新项目或新楼栋，那么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在NC系统上新增项目档案后也需要在集采系统提交运维单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，指定项目进入到哪一个NC财务组织。</w:t>
      </w:r>
    </w:p>
    <w:p>
      <w:pPr>
        <w:pStyle w:val="2"/>
        <w:rPr>
          <w:rFonts w:hint="eastAsia"/>
          <w:lang w:val="en-US" w:eastAsia="zh-CN"/>
        </w:rPr>
      </w:pPr>
      <w:bookmarkStart w:id="5" w:name="_Toc18915"/>
      <w:r>
        <w:rPr>
          <w:rFonts w:hint="eastAsia"/>
          <w:lang w:val="en-US" w:eastAsia="zh-CN"/>
        </w:rPr>
        <w:t>注意事项</w:t>
      </w:r>
      <w:bookmarkEnd w:id="5"/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项目一旦确定进入到哪一个公司做账，不能随意向集采系统发起申请改动项目的做账组织，否则影响订单的推送。如果真有改动，请提前联系运维人员。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只有项目维护了对应的NC组织，订单才能成功并且正确推送到NC系统。</w:t>
      </w: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F27A5"/>
    <w:multiLevelType w:val="singleLevel"/>
    <w:tmpl w:val="5EFF27A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77A1D"/>
    <w:rsid w:val="3F377A1D"/>
    <w:rsid w:val="5DB309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X2018011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2018-08-28T02:04:00Z</dcterms:created>
  <dc:creator>楠</dc:creator>
  <cp:lastModifiedBy>楠</cp:lastModifiedBy>
  <dcterms:modified xsi:type="dcterms:W3CDTF">2018-08-28T02:53:22Z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