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p>
    <w:p>
      <w:pPr>
        <w:pStyle w:val="2"/>
        <w:jc w:val="center"/>
        <w:rPr>
          <w:rFonts w:hint="eastAsia"/>
        </w:rPr>
      </w:pPr>
    </w:p>
    <w:p>
      <w:pPr>
        <w:pStyle w:val="2"/>
        <w:jc w:val="center"/>
        <w:rPr>
          <w:rFonts w:hint="eastAsia"/>
        </w:rPr>
      </w:pPr>
      <w:r>
        <w:rPr>
          <w:rFonts w:hint="eastAsia"/>
        </w:rPr>
        <w:t>年末数据结转操作手册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2940" w:firstLineChars="1400"/>
        <w:jc w:val="both"/>
        <w:rPr>
          <w:rFonts w:hint="eastAsia" w:ascii="微软雅黑" w:hAnsi="微软雅黑" w:eastAsia="微软雅黑"/>
          <w:lang w:eastAsia="zh-CN"/>
        </w:rPr>
      </w:pPr>
      <w:r>
        <w:rPr>
          <w:rFonts w:hint="eastAsia" w:ascii="微软雅黑" w:hAnsi="微软雅黑" w:eastAsia="微软雅黑"/>
        </w:rPr>
        <w:t>作者：</w:t>
      </w:r>
      <w:r>
        <w:rPr>
          <w:rFonts w:hint="eastAsia" w:ascii="微软雅黑" w:hAnsi="微软雅黑" w:eastAsia="微软雅黑"/>
          <w:lang w:eastAsia="zh-CN"/>
        </w:rPr>
        <w:t>黄敬良</w:t>
      </w:r>
    </w:p>
    <w:p>
      <w:pPr>
        <w:ind w:firstLine="2940" w:firstLineChars="1400"/>
        <w:jc w:val="both"/>
        <w:rPr>
          <w:rFonts w:hint="eastAsia" w:ascii="微软雅黑" w:hAnsi="微软雅黑" w:eastAsia="微软雅黑"/>
          <w:sz w:val="21"/>
          <w:szCs w:val="24"/>
          <w:lang w:val="en-US" w:eastAsia="zh-CN"/>
        </w:rPr>
      </w:pPr>
      <w:r>
        <w:rPr>
          <w:rFonts w:hint="eastAsia" w:ascii="微软雅黑" w:hAnsi="微软雅黑" w:eastAsia="微软雅黑"/>
          <w:sz w:val="21"/>
          <w:szCs w:val="24"/>
        </w:rPr>
        <w:t>创建日期：</w:t>
      </w:r>
      <w:r>
        <w:rPr>
          <w:rFonts w:hint="eastAsia" w:ascii="微软雅黑" w:hAnsi="微软雅黑" w:eastAsia="微软雅黑"/>
          <w:sz w:val="21"/>
          <w:szCs w:val="24"/>
          <w:lang w:val="en-US" w:eastAsia="zh-CN"/>
        </w:rPr>
        <w:t>2019</w:t>
      </w:r>
      <w:r>
        <w:rPr>
          <w:rFonts w:hint="eastAsia" w:ascii="微软雅黑" w:hAnsi="微软雅黑" w:eastAsia="微软雅黑"/>
          <w:sz w:val="21"/>
          <w:szCs w:val="24"/>
        </w:rPr>
        <w:t>-</w:t>
      </w:r>
      <w:r>
        <w:rPr>
          <w:rFonts w:hint="eastAsia" w:ascii="微软雅黑" w:hAnsi="微软雅黑" w:eastAsia="微软雅黑"/>
          <w:sz w:val="21"/>
          <w:szCs w:val="24"/>
          <w:lang w:val="en-US" w:eastAsia="zh-CN"/>
        </w:rPr>
        <w:t>01</w:t>
      </w:r>
      <w:r>
        <w:rPr>
          <w:rFonts w:hint="eastAsia" w:ascii="微软雅黑" w:hAnsi="微软雅黑" w:eastAsia="微软雅黑"/>
          <w:sz w:val="21"/>
          <w:szCs w:val="24"/>
        </w:rPr>
        <w:t>-</w:t>
      </w:r>
      <w:r>
        <w:rPr>
          <w:rFonts w:hint="eastAsia" w:ascii="微软雅黑" w:hAnsi="微软雅黑" w:eastAsia="微软雅黑"/>
          <w:sz w:val="21"/>
          <w:szCs w:val="24"/>
          <w:lang w:val="en-US" w:eastAsia="zh-CN"/>
        </w:rPr>
        <w:t>09</w:t>
      </w:r>
    </w:p>
    <w:p>
      <w:pPr>
        <w:pStyle w:val="6"/>
        <w:tabs>
          <w:tab w:val="right" w:pos="13419"/>
        </w:tabs>
        <w:spacing w:after="0"/>
        <w:ind w:firstLine="420" w:firstLineChars="200"/>
        <w:jc w:val="both"/>
        <w:rPr>
          <w:rFonts w:hint="eastAsia" w:ascii="微软雅黑" w:hAnsi="微软雅黑" w:eastAsia="微软雅黑"/>
          <w:sz w:val="21"/>
          <w:szCs w:val="24"/>
        </w:rPr>
      </w:pPr>
      <w:r>
        <w:rPr>
          <w:rFonts w:hint="eastAsia" w:ascii="微软雅黑" w:hAnsi="微软雅黑" w:eastAsia="微软雅黑"/>
          <w:sz w:val="21"/>
          <w:szCs w:val="24"/>
        </w:rPr>
        <w:t>最后修订日期：</w:t>
      </w:r>
    </w:p>
    <w:p>
      <w:pPr>
        <w:pStyle w:val="6"/>
        <w:tabs>
          <w:tab w:val="right" w:pos="13419"/>
        </w:tabs>
        <w:spacing w:after="0"/>
        <w:ind w:firstLine="420" w:firstLineChars="200"/>
        <w:jc w:val="both"/>
        <w:rPr>
          <w:rFonts w:hint="eastAsia" w:ascii="微软雅黑" w:hAnsi="微软雅黑" w:eastAsia="微软雅黑"/>
          <w:sz w:val="21"/>
          <w:szCs w:val="24"/>
          <w:lang w:val="en-US" w:eastAsia="zh-CN"/>
        </w:rPr>
      </w:pPr>
      <w:r>
        <w:rPr>
          <w:rFonts w:hint="eastAsia" w:ascii="微软雅黑" w:hAnsi="微软雅黑" w:eastAsia="微软雅黑"/>
          <w:sz w:val="21"/>
          <w:szCs w:val="24"/>
        </w:rPr>
        <w:t>当前版本：</w:t>
      </w:r>
      <w:r>
        <w:rPr>
          <w:rFonts w:hint="eastAsia" w:ascii="微软雅黑" w:hAnsi="微软雅黑" w:eastAsia="微软雅黑"/>
          <w:sz w:val="21"/>
          <w:szCs w:val="24"/>
          <w:lang w:val="en-US" w:eastAsia="zh-CN"/>
        </w:rPr>
        <w:t>1.0</w:t>
      </w:r>
      <w:bookmarkStart w:id="13" w:name="_GoBack"/>
      <w:bookmarkEnd w:id="13"/>
    </w:p>
    <w:p>
      <w:pPr>
        <w:pStyle w:val="6"/>
        <w:tabs>
          <w:tab w:val="right" w:pos="13419"/>
        </w:tabs>
        <w:spacing w:after="0"/>
        <w:ind w:firstLine="420" w:firstLineChars="200"/>
        <w:jc w:val="both"/>
        <w:rPr>
          <w:rFonts w:hint="eastAsia" w:ascii="微软雅黑" w:hAnsi="微软雅黑" w:eastAsia="微软雅黑"/>
          <w:sz w:val="21"/>
          <w:szCs w:val="24"/>
          <w:lang w:val="en-US" w:eastAsia="zh-CN"/>
        </w:rPr>
      </w:pPr>
    </w:p>
    <w:p>
      <w:pPr>
        <w:pStyle w:val="6"/>
        <w:tabs>
          <w:tab w:val="right" w:pos="13419"/>
        </w:tabs>
        <w:spacing w:after="0"/>
        <w:ind w:firstLine="420" w:firstLineChars="200"/>
        <w:jc w:val="both"/>
        <w:rPr>
          <w:rFonts w:hint="eastAsia" w:ascii="微软雅黑" w:hAnsi="微软雅黑" w:eastAsia="微软雅黑"/>
          <w:sz w:val="21"/>
          <w:szCs w:val="24"/>
          <w:lang w:val="en-US" w:eastAsia="zh-CN"/>
        </w:rPr>
      </w:pPr>
    </w:p>
    <w:p>
      <w:pPr>
        <w:pStyle w:val="6"/>
        <w:tabs>
          <w:tab w:val="right" w:pos="13419"/>
        </w:tabs>
        <w:spacing w:after="0"/>
        <w:ind w:firstLine="420" w:firstLineChars="200"/>
        <w:jc w:val="both"/>
        <w:rPr>
          <w:rFonts w:hint="eastAsia" w:ascii="微软雅黑" w:hAnsi="微软雅黑" w:eastAsia="微软雅黑"/>
          <w:sz w:val="21"/>
          <w:szCs w:val="24"/>
          <w:lang w:val="en-US" w:eastAsia="zh-CN"/>
        </w:rPr>
      </w:pPr>
    </w:p>
    <w:p>
      <w:pPr>
        <w:jc w:val="center"/>
        <w:rPr>
          <w:rFonts w:ascii="微软雅黑" w:hAnsi="微软雅黑" w:eastAsia="微软雅黑"/>
          <w:b/>
          <w:bCs/>
          <w:sz w:val="36"/>
          <w:szCs w:val="36"/>
        </w:rPr>
      </w:pPr>
      <w:r>
        <w:rPr>
          <w:rFonts w:hint="eastAsia" w:ascii="微软雅黑" w:hAnsi="微软雅黑" w:eastAsia="微软雅黑"/>
          <w:b/>
          <w:bCs/>
          <w:sz w:val="36"/>
          <w:szCs w:val="36"/>
        </w:rPr>
        <w:t>广州翰智软件有限公司</w:t>
      </w:r>
    </w:p>
    <w:p>
      <w:pPr>
        <w:jc w:val="center"/>
        <w:rPr>
          <w:rFonts w:hint="eastAsia" w:ascii="微软雅黑" w:hAnsi="微软雅黑" w:eastAsia="微软雅黑"/>
          <w:b/>
          <w:bCs/>
        </w:rPr>
      </w:pPr>
      <w:r>
        <w:rPr>
          <w:rFonts w:hint="eastAsia" w:ascii="微软雅黑" w:hAnsi="微软雅黑" w:eastAsia="微软雅黑"/>
          <w:b/>
          <w:bCs/>
        </w:rPr>
        <w:t>二〇一</w:t>
      </w:r>
      <w:r>
        <w:rPr>
          <w:rFonts w:hint="eastAsia" w:ascii="微软雅黑" w:hAnsi="微软雅黑" w:eastAsia="微软雅黑"/>
          <w:b/>
          <w:bCs/>
          <w:lang w:eastAsia="zh-CN"/>
        </w:rPr>
        <w:t>九</w:t>
      </w:r>
      <w:r>
        <w:rPr>
          <w:rFonts w:hint="eastAsia" w:ascii="微软雅黑" w:hAnsi="微软雅黑" w:eastAsia="微软雅黑"/>
          <w:b/>
          <w:bCs/>
        </w:rPr>
        <w:t>年</w:t>
      </w:r>
      <w:r>
        <w:rPr>
          <w:rFonts w:hint="eastAsia" w:ascii="微软雅黑" w:hAnsi="微软雅黑" w:eastAsia="微软雅黑"/>
          <w:b/>
          <w:bCs/>
          <w:lang w:eastAsia="zh-CN"/>
        </w:rPr>
        <w:t>一</w:t>
      </w:r>
      <w:r>
        <w:rPr>
          <w:rFonts w:hint="eastAsia" w:ascii="微软雅黑" w:hAnsi="微软雅黑" w:eastAsia="微软雅黑"/>
          <w:b/>
          <w:bCs/>
        </w:rPr>
        <w:t>月</w:t>
      </w:r>
    </w:p>
    <w:p>
      <w:pPr>
        <w:pStyle w:val="6"/>
        <w:tabs>
          <w:tab w:val="right" w:pos="13419"/>
        </w:tabs>
        <w:spacing w:after="0"/>
        <w:ind w:firstLine="420" w:firstLineChars="200"/>
        <w:jc w:val="both"/>
        <w:rPr>
          <w:rFonts w:hint="eastAsia" w:ascii="微软雅黑" w:hAnsi="微软雅黑" w:eastAsia="微软雅黑"/>
          <w:sz w:val="21"/>
          <w:szCs w:val="24"/>
          <w:lang w:val="en-US" w:eastAsia="zh-CN"/>
        </w:rPr>
      </w:pPr>
    </w:p>
    <w:p>
      <w:pPr>
        <w:rPr>
          <w:rFonts w:hint="eastAsia"/>
        </w:rPr>
      </w:pPr>
    </w:p>
    <w:sdt>
      <w:sdtPr>
        <w:rPr>
          <w:rFonts w:hint="eastAsia" w:ascii="仿宋" w:hAnsi="仿宋" w:eastAsia="仿宋" w:cs="仿宋"/>
          <w:kern w:val="2"/>
          <w:sz w:val="36"/>
          <w:szCs w:val="36"/>
          <w:lang w:val="en-US" w:eastAsia="zh-CN" w:bidi="ar-SA"/>
        </w:rPr>
        <w:id w:val="147482146"/>
        <w15:color w:val="DBDBDB"/>
        <w:docPartObj>
          <w:docPartGallery w:val="Table of Contents"/>
          <w:docPartUnique/>
        </w:docPartObj>
      </w:sdtPr>
      <w:sdtEndPr>
        <w:rPr>
          <w:b/>
          <w:bCs/>
          <w:sz w:val="20"/>
          <w:szCs w:val="20"/>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bookmarkStart w:id="0" w:name="_Toc11677_WPSOffice_Type2"/>
          <w:r>
            <w:rPr>
              <w:rFonts w:hint="eastAsia" w:ascii="仿宋" w:hAnsi="仿宋" w:eastAsia="仿宋" w:cs="仿宋"/>
              <w:sz w:val="36"/>
              <w:szCs w:val="36"/>
            </w:rPr>
            <w:t>目录</w:t>
          </w:r>
        </w:p>
        <w:p>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p>
        <w:p>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p>
        <w:p>
          <w:pPr>
            <w:pStyle w:val="13"/>
            <w:tabs>
              <w:tab w:val="right" w:leader="dot" w:pos="830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_Toc20375_WPSOffice_Level1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82146"/>
              <w:placeholder>
                <w:docPart w:val="{d456e955-956c-4177-9eeb-246aeb6fd775}"/>
              </w:placeholder>
              <w15:color w:val="509DF3"/>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一、 结转与建账说明</w:t>
              </w:r>
            </w:sdtContent>
          </w:sdt>
          <w:r>
            <w:rPr>
              <w:rFonts w:hint="eastAsia" w:ascii="仿宋" w:hAnsi="仿宋" w:eastAsia="仿宋" w:cs="仿宋"/>
              <w:b/>
              <w:bCs/>
              <w:sz w:val="32"/>
              <w:szCs w:val="32"/>
            </w:rPr>
            <w:tab/>
          </w:r>
          <w:bookmarkStart w:id="1" w:name="_Toc20375_WPSOffice_Level1Page"/>
          <w:r>
            <w:rPr>
              <w:rFonts w:hint="eastAsia" w:ascii="仿宋" w:hAnsi="仿宋" w:eastAsia="仿宋" w:cs="仿宋"/>
              <w:b/>
              <w:bCs/>
              <w:sz w:val="32"/>
              <w:szCs w:val="32"/>
            </w:rPr>
            <w:t>3</w:t>
          </w:r>
          <w:bookmarkEnd w:id="1"/>
          <w:r>
            <w:rPr>
              <w:rFonts w:hint="eastAsia" w:ascii="仿宋" w:hAnsi="仿宋" w:eastAsia="仿宋" w:cs="仿宋"/>
              <w:b/>
              <w:bCs/>
              <w:sz w:val="32"/>
              <w:szCs w:val="32"/>
            </w:rPr>
            <w:fldChar w:fldCharType="end"/>
          </w:r>
        </w:p>
        <w:p>
          <w:pPr>
            <w:pStyle w:val="13"/>
            <w:tabs>
              <w:tab w:val="right" w:leader="dot" w:pos="8306"/>
            </w:tabs>
            <w:rPr>
              <w:rFonts w:hint="eastAsia" w:ascii="仿宋" w:hAnsi="仿宋" w:eastAsia="仿宋" w:cs="仿宋"/>
              <w:b/>
              <w:bCs/>
              <w:sz w:val="32"/>
              <w:szCs w:val="32"/>
            </w:rPr>
          </w:pPr>
        </w:p>
        <w:p>
          <w:pPr>
            <w:pStyle w:val="13"/>
            <w:tabs>
              <w:tab w:val="right" w:leader="dot" w:pos="830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_Toc11677_WPSOffice_Level1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82146"/>
              <w:placeholder>
                <w:docPart w:val="{e60970c8-4ac0-4ccb-9056-5389f7888663}"/>
              </w:placeholder>
              <w15:color w:val="509DF3"/>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二、 常见系统报错</w:t>
              </w:r>
            </w:sdtContent>
          </w:sdt>
          <w:r>
            <w:rPr>
              <w:rFonts w:hint="eastAsia" w:ascii="仿宋" w:hAnsi="仿宋" w:eastAsia="仿宋" w:cs="仿宋"/>
              <w:b/>
              <w:bCs/>
              <w:sz w:val="32"/>
              <w:szCs w:val="32"/>
            </w:rPr>
            <w:tab/>
          </w:r>
          <w:bookmarkStart w:id="2" w:name="_Toc11677_WPSOffice_Level1Page"/>
          <w:r>
            <w:rPr>
              <w:rFonts w:hint="eastAsia" w:ascii="仿宋" w:hAnsi="仿宋" w:eastAsia="仿宋" w:cs="仿宋"/>
              <w:b/>
              <w:bCs/>
              <w:sz w:val="32"/>
              <w:szCs w:val="32"/>
            </w:rPr>
            <w:t>3</w:t>
          </w:r>
          <w:bookmarkEnd w:id="2"/>
          <w:r>
            <w:rPr>
              <w:rFonts w:hint="eastAsia" w:ascii="仿宋" w:hAnsi="仿宋" w:eastAsia="仿宋" w:cs="仿宋"/>
              <w:b/>
              <w:bCs/>
              <w:sz w:val="32"/>
              <w:szCs w:val="32"/>
            </w:rPr>
            <w:fldChar w:fldCharType="end"/>
          </w:r>
        </w:p>
        <w:p>
          <w:pPr>
            <w:pStyle w:val="13"/>
            <w:tabs>
              <w:tab w:val="right" w:leader="dot" w:pos="8306"/>
            </w:tabs>
            <w:rPr>
              <w:rFonts w:hint="eastAsia" w:ascii="仿宋" w:hAnsi="仿宋" w:eastAsia="仿宋" w:cs="仿宋"/>
              <w:b/>
              <w:bCs/>
              <w:sz w:val="32"/>
              <w:szCs w:val="32"/>
            </w:rPr>
          </w:pPr>
        </w:p>
        <w:p>
          <w:pPr>
            <w:pStyle w:val="13"/>
            <w:tabs>
              <w:tab w:val="right" w:leader="dot" w:pos="830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_Toc29670_WPSOffice_Level1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82146"/>
              <w:placeholder>
                <w:docPart w:val="{9a88a680-ee8b-4370-a0be-ccd63511e6b8}"/>
              </w:placeholder>
              <w15:color w:val="509DF3"/>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三、 解决方法</w:t>
              </w:r>
            </w:sdtContent>
          </w:sdt>
          <w:r>
            <w:rPr>
              <w:rFonts w:hint="eastAsia" w:ascii="仿宋" w:hAnsi="仿宋" w:eastAsia="仿宋" w:cs="仿宋"/>
              <w:b/>
              <w:bCs/>
              <w:sz w:val="32"/>
              <w:szCs w:val="32"/>
            </w:rPr>
            <w:tab/>
          </w:r>
          <w:bookmarkStart w:id="3" w:name="_Toc29670_WPSOffice_Level1Page"/>
          <w:r>
            <w:rPr>
              <w:rFonts w:hint="eastAsia" w:ascii="仿宋" w:hAnsi="仿宋" w:eastAsia="仿宋" w:cs="仿宋"/>
              <w:b/>
              <w:bCs/>
              <w:sz w:val="32"/>
              <w:szCs w:val="32"/>
            </w:rPr>
            <w:t>4</w:t>
          </w:r>
          <w:bookmarkEnd w:id="3"/>
          <w:r>
            <w:rPr>
              <w:rFonts w:hint="eastAsia" w:ascii="仿宋" w:hAnsi="仿宋" w:eastAsia="仿宋" w:cs="仿宋"/>
              <w:b/>
              <w:bCs/>
              <w:sz w:val="32"/>
              <w:szCs w:val="32"/>
            </w:rPr>
            <w:fldChar w:fldCharType="end"/>
          </w:r>
        </w:p>
        <w:p>
          <w:pPr>
            <w:pStyle w:val="13"/>
            <w:tabs>
              <w:tab w:val="right" w:leader="dot" w:pos="8306"/>
            </w:tabs>
            <w:rPr>
              <w:rFonts w:hint="eastAsia" w:ascii="仿宋" w:hAnsi="仿宋" w:eastAsia="仿宋" w:cs="仿宋"/>
              <w:b/>
              <w:bCs/>
              <w:sz w:val="32"/>
              <w:szCs w:val="32"/>
            </w:rPr>
          </w:pPr>
        </w:p>
        <w:p>
          <w:pPr>
            <w:pStyle w:val="14"/>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_Toc11677_WPSOffice_Level2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82146"/>
              <w:placeholder>
                <w:docPart w:val="{49d7cb90-2933-4558-8fc3-5afaef0049c2}"/>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1. 手工录入操作指引</w:t>
              </w:r>
            </w:sdtContent>
          </w:sdt>
          <w:r>
            <w:rPr>
              <w:rFonts w:hint="eastAsia" w:ascii="仿宋" w:hAnsi="仿宋" w:eastAsia="仿宋" w:cs="仿宋"/>
              <w:sz w:val="32"/>
              <w:szCs w:val="32"/>
            </w:rPr>
            <w:tab/>
          </w:r>
          <w:bookmarkStart w:id="4" w:name="_Toc11677_WPSOffice_Level2Page"/>
          <w:r>
            <w:rPr>
              <w:rFonts w:hint="eastAsia" w:ascii="仿宋" w:hAnsi="仿宋" w:eastAsia="仿宋" w:cs="仿宋"/>
              <w:sz w:val="32"/>
              <w:szCs w:val="32"/>
            </w:rPr>
            <w:t>5</w:t>
          </w:r>
          <w:bookmarkEnd w:id="4"/>
          <w:r>
            <w:rPr>
              <w:rFonts w:hint="eastAsia" w:ascii="仿宋" w:hAnsi="仿宋" w:eastAsia="仿宋" w:cs="仿宋"/>
              <w:sz w:val="32"/>
              <w:szCs w:val="32"/>
            </w:rPr>
            <w:fldChar w:fldCharType="end"/>
          </w:r>
        </w:p>
        <w:p>
          <w:pPr>
            <w:pStyle w:val="14"/>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_Toc29670_WPSOffice_Level2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82146"/>
              <w:placeholder>
                <w:docPart w:val="{aebfcb28-c214-4a87-86d1-516d71be5997}"/>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2. 系统自动结转操作指引（年初重算）</w:t>
              </w:r>
            </w:sdtContent>
          </w:sdt>
          <w:r>
            <w:rPr>
              <w:rFonts w:hint="eastAsia" w:ascii="仿宋" w:hAnsi="仿宋" w:eastAsia="仿宋" w:cs="仿宋"/>
              <w:sz w:val="32"/>
              <w:szCs w:val="32"/>
            </w:rPr>
            <w:tab/>
          </w:r>
          <w:bookmarkStart w:id="5" w:name="_Toc29670_WPSOffice_Level2Page"/>
          <w:r>
            <w:rPr>
              <w:rFonts w:hint="eastAsia" w:ascii="仿宋" w:hAnsi="仿宋" w:eastAsia="仿宋" w:cs="仿宋"/>
              <w:sz w:val="32"/>
              <w:szCs w:val="32"/>
            </w:rPr>
            <w:t>6</w:t>
          </w:r>
          <w:bookmarkEnd w:id="5"/>
          <w:r>
            <w:rPr>
              <w:rFonts w:hint="eastAsia" w:ascii="仿宋" w:hAnsi="仿宋" w:eastAsia="仿宋" w:cs="仿宋"/>
              <w:sz w:val="32"/>
              <w:szCs w:val="32"/>
            </w:rPr>
            <w:fldChar w:fldCharType="end"/>
          </w:r>
        </w:p>
        <w:p>
          <w:pPr>
            <w:pStyle w:val="14"/>
            <w:tabs>
              <w:tab w:val="right" w:leader="dot" w:pos="8306"/>
            </w:tabs>
            <w:ind w:left="0" w:leftChars="0" w:firstLine="0" w:firstLineChars="0"/>
            <w:rPr>
              <w:rFonts w:hint="eastAsia" w:ascii="仿宋" w:hAnsi="仿宋" w:eastAsia="仿宋" w:cs="仿宋"/>
              <w:sz w:val="32"/>
              <w:szCs w:val="32"/>
            </w:rPr>
          </w:pPr>
        </w:p>
        <w:p>
          <w:pPr>
            <w:pStyle w:val="13"/>
            <w:tabs>
              <w:tab w:val="right" w:leader="dot" w:pos="830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_Toc9564_WPSOffice_Level1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82146"/>
              <w:placeholder>
                <w:docPart w:val="{20ec0ac4-6b23-4b49-800c-1b106ba74e10}"/>
              </w:placeholder>
              <w15:color w:val="509DF3"/>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sz w:val="32"/>
                  <w:szCs w:val="32"/>
                </w:rPr>
                <w:t>注意事项：</w:t>
              </w:r>
            </w:sdtContent>
          </w:sdt>
          <w:r>
            <w:rPr>
              <w:rFonts w:hint="eastAsia" w:ascii="仿宋" w:hAnsi="仿宋" w:eastAsia="仿宋" w:cs="仿宋"/>
              <w:b/>
              <w:bCs/>
              <w:sz w:val="32"/>
              <w:szCs w:val="32"/>
            </w:rPr>
            <w:tab/>
          </w:r>
          <w:bookmarkStart w:id="6" w:name="_Toc9564_WPSOffice_Level1Page"/>
          <w:r>
            <w:rPr>
              <w:rFonts w:hint="eastAsia" w:ascii="仿宋" w:hAnsi="仿宋" w:eastAsia="仿宋" w:cs="仿宋"/>
              <w:b/>
              <w:bCs/>
              <w:sz w:val="32"/>
              <w:szCs w:val="32"/>
            </w:rPr>
            <w:t>7</w:t>
          </w:r>
          <w:bookmarkEnd w:id="6"/>
          <w:r>
            <w:rPr>
              <w:rFonts w:hint="eastAsia" w:ascii="仿宋" w:hAnsi="仿宋" w:eastAsia="仿宋" w:cs="仿宋"/>
              <w:b/>
              <w:bCs/>
              <w:sz w:val="32"/>
              <w:szCs w:val="32"/>
            </w:rPr>
            <w:fldChar w:fldCharType="end"/>
          </w:r>
          <w:bookmarkEnd w:id="0"/>
        </w:p>
        <w:p>
          <w:pPr>
            <w:pStyle w:val="13"/>
            <w:tabs>
              <w:tab w:val="right" w:leader="dot" w:pos="8306"/>
            </w:tabs>
            <w:rPr>
              <w:rFonts w:hint="eastAsia" w:ascii="仿宋" w:hAnsi="仿宋" w:eastAsia="仿宋" w:cs="仿宋"/>
              <w:b/>
              <w:bCs/>
              <w:sz w:val="32"/>
              <w:szCs w:val="32"/>
            </w:rPr>
          </w:pPr>
        </w:p>
        <w:p>
          <w:pPr>
            <w:pStyle w:val="13"/>
            <w:tabs>
              <w:tab w:val="right" w:leader="dot" w:pos="8306"/>
            </w:tabs>
          </w:pPr>
        </w:p>
      </w:sdtContent>
    </w:sdt>
    <w:p>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rPr>
          <w:rFonts w:hint="eastAsia" w:ascii="仿宋" w:hAnsi="仿宋" w:eastAsia="仿宋" w:cs="仿宋"/>
          <w:sz w:val="24"/>
          <w:szCs w:val="24"/>
          <w:lang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摘要：现已进入</w:t>
      </w:r>
      <w:r>
        <w:rPr>
          <w:rFonts w:hint="eastAsia" w:ascii="仿宋" w:hAnsi="仿宋" w:eastAsia="仿宋" w:cs="仿宋"/>
          <w:sz w:val="24"/>
          <w:szCs w:val="24"/>
          <w:lang w:val="en-US" w:eastAsia="zh-CN"/>
        </w:rPr>
        <w:t>2019年，集团财务将会在新的一年开始新的账务处理，NC财务系统因系统配置问题，并不会自动把18年期末余额结转至19年期初。需手动进行结转操作。以下内容为指导财务人员如何正确在NC上做出年末数据结转与防止财务人员结转时误操作导致账务不平；</w:t>
      </w:r>
    </w:p>
    <w:p>
      <w:pPr>
        <w:rPr>
          <w:rFonts w:hint="eastAsia" w:ascii="仿宋" w:hAnsi="仿宋" w:eastAsia="仿宋" w:cs="仿宋"/>
          <w:sz w:val="24"/>
          <w:szCs w:val="24"/>
          <w:lang w:val="en-US" w:eastAsia="zh-CN"/>
        </w:rPr>
      </w:pPr>
    </w:p>
    <w:p>
      <w:pPr>
        <w:pStyle w:val="3"/>
        <w:numPr>
          <w:ilvl w:val="0"/>
          <w:numId w:val="1"/>
        </w:numPr>
        <w:ind w:left="0" w:leftChars="0" w:firstLine="420" w:firstLineChars="0"/>
        <w:rPr>
          <w:rFonts w:hint="eastAsia"/>
          <w:lang w:val="en-US" w:eastAsia="zh-CN"/>
        </w:rPr>
      </w:pPr>
      <w:bookmarkStart w:id="7" w:name="_Toc20375_WPSOffice_Level1"/>
      <w:r>
        <w:rPr>
          <w:rFonts w:hint="eastAsia"/>
          <w:lang w:val="en-US" w:eastAsia="zh-CN"/>
        </w:rPr>
        <w:t>结转与建账说明</w:t>
      </w:r>
      <w:bookmarkEnd w:id="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上年年末数据结转至今年年初数据操作，在NC系统上，分为两个步骤，分别为【年初重算】 与 【期初建账】</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可能对于会计来说效果是一致的，但是因系统的特殊性，这里需要财务人员注意！</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年初重算：把上年年末数据完全转移至今年年初数据，其中，科目余额表总计数据可以保持不平衡。</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期初建账：无需把上年年末数据完全转移至今年年初数据，其中，科目余额表总计数据必须保持平衡。</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月期间，建议会计把数据都结转至年初余额，使账务能够正常发生且保存成功，不要进行结账操作，只需要凭证记账即可，假如一月份发现，有上一年的业务尚未录入十二月时，如执行了结账操作，则需要经朱玲总同意后，方可反结账。</w:t>
      </w:r>
    </w:p>
    <w:p>
      <w:pPr>
        <w:rPr>
          <w:rFonts w:hint="eastAsia" w:ascii="微软雅黑" w:hAnsi="微软雅黑" w:eastAsia="微软雅黑"/>
          <w:sz w:val="24"/>
          <w:szCs w:val="24"/>
          <w:lang w:val="en-US" w:eastAsia="zh-CN"/>
        </w:rPr>
      </w:pPr>
      <w:r>
        <w:rPr>
          <w:rFonts w:hint="eastAsia" w:ascii="仿宋" w:hAnsi="仿宋" w:eastAsia="仿宋" w:cs="仿宋"/>
          <w:sz w:val="28"/>
          <w:szCs w:val="28"/>
          <w:lang w:val="en-US" w:eastAsia="zh-CN"/>
        </w:rPr>
        <w:t>二月期间，因需要出一月份报表，则开始对2019年进行建账处理，1月记账，出UFO报表（资产负债表等三表），此时在1月建账即可。</w:t>
      </w:r>
    </w:p>
    <w:p>
      <w:pPr>
        <w:pStyle w:val="3"/>
        <w:numPr>
          <w:ilvl w:val="0"/>
          <w:numId w:val="1"/>
        </w:numPr>
        <w:ind w:left="0" w:leftChars="0" w:firstLine="420" w:firstLineChars="0"/>
        <w:rPr>
          <w:rFonts w:hint="eastAsia"/>
          <w:lang w:eastAsia="zh-CN"/>
        </w:rPr>
      </w:pPr>
      <w:bookmarkStart w:id="8" w:name="_Toc11677_WPSOffice_Level1"/>
      <w:r>
        <w:rPr>
          <w:rFonts w:hint="eastAsia"/>
          <w:lang w:eastAsia="zh-CN"/>
        </w:rPr>
        <w:t>常见系统报错</w:t>
      </w:r>
      <w:bookmarkEnd w:id="8"/>
    </w:p>
    <w:p>
      <w:pPr>
        <w:rPr>
          <w:rFonts w:hint="eastAsia" w:ascii="仿宋" w:hAnsi="仿宋" w:eastAsia="仿宋" w:cs="仿宋"/>
          <w:sz w:val="28"/>
          <w:szCs w:val="28"/>
        </w:rPr>
      </w:pPr>
      <w:r>
        <w:rPr>
          <w:rFonts w:hint="eastAsia" w:ascii="仿宋" w:hAnsi="仿宋" w:eastAsia="仿宋" w:cs="仿宋"/>
          <w:sz w:val="28"/>
          <w:szCs w:val="28"/>
        </w:rPr>
        <w:t>2019年的账务处理保存凭证时提示报错为：</w:t>
      </w:r>
    </w:p>
    <w:p>
      <w:pP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rPr>
        <w:t>凭证内部的错误号：科目设置了辅助余额控制，组织本币不容许为负</w:t>
      </w:r>
      <w:r>
        <w:rPr>
          <w:rFonts w:hint="eastAsia" w:ascii="仿宋" w:hAnsi="仿宋" w:eastAsia="仿宋" w:cs="仿宋"/>
          <w:color w:val="FF0000"/>
          <w:sz w:val="28"/>
          <w:szCs w:val="28"/>
          <w:lang w:eastAsia="zh-CN"/>
        </w:rPr>
        <w:t>。科目：</w:t>
      </w:r>
      <w:r>
        <w:rPr>
          <w:rFonts w:hint="eastAsia" w:ascii="仿宋" w:hAnsi="仿宋" w:eastAsia="仿宋" w:cs="仿宋"/>
          <w:color w:val="FF0000"/>
          <w:sz w:val="28"/>
          <w:szCs w:val="28"/>
          <w:lang w:val="en-US" w:eastAsia="zh-CN"/>
        </w:rPr>
        <w:t>XXX</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因未做年初结转操作，无将</w:t>
      </w:r>
      <w:r>
        <w:rPr>
          <w:rFonts w:hint="eastAsia" w:ascii="仿宋" w:hAnsi="仿宋" w:eastAsia="仿宋" w:cs="仿宋"/>
          <w:color w:val="auto"/>
          <w:sz w:val="28"/>
          <w:szCs w:val="28"/>
          <w:lang w:val="en-US" w:eastAsia="zh-CN"/>
        </w:rPr>
        <w:t>18年期末余额结转至19年期初，此时19年科目余额表期初余额为0，但因系统做出相对应的余额方向控制（如银行科目不能出现贷方余额），导致无法正常保存凭证。</w:t>
      </w:r>
    </w:p>
    <w:p>
      <w:r>
        <w:drawing>
          <wp:inline distT="0" distB="0" distL="0" distR="0">
            <wp:extent cx="5274310" cy="24237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423795"/>
                    </a:xfrm>
                    <a:prstGeom prst="rect">
                      <a:avLst/>
                    </a:prstGeom>
                  </pic:spPr>
                </pic:pic>
              </a:graphicData>
            </a:graphic>
          </wp:inline>
        </w:drawing>
      </w:r>
    </w:p>
    <w:p>
      <w:pPr>
        <w:rPr>
          <w:rFonts w:hint="eastAsia"/>
          <w:lang w:eastAsia="zh-CN"/>
        </w:rPr>
      </w:pPr>
    </w:p>
    <w:p>
      <w:pPr>
        <w:pStyle w:val="3"/>
        <w:numPr>
          <w:ilvl w:val="0"/>
          <w:numId w:val="1"/>
        </w:numPr>
        <w:ind w:left="0" w:leftChars="0" w:firstLine="420" w:firstLineChars="0"/>
        <w:rPr>
          <w:rFonts w:hint="eastAsia"/>
          <w:lang w:eastAsia="zh-CN"/>
        </w:rPr>
      </w:pPr>
      <w:bookmarkStart w:id="9" w:name="_Toc29670_WPSOffice_Level1"/>
      <w:r>
        <w:rPr>
          <w:rFonts w:hint="eastAsia"/>
          <w:lang w:eastAsia="zh-CN"/>
        </w:rPr>
        <w:t>解决方法</w:t>
      </w:r>
      <w:bookmarkEnd w:id="9"/>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前往nc系统对应节点，【财务会计】-【总账】-【期初余额】。选择对应账簿及会计年（2019年）。找到对应科目编码，报错提提示中会有对应科目编码。可选择手工填入（不建议），可选择点年初重算按钮。</w:t>
      </w:r>
    </w:p>
    <w:p>
      <w:pPr>
        <w:numPr>
          <w:numId w:val="0"/>
        </w:numPr>
      </w:pPr>
      <w:r>
        <w:drawing>
          <wp:inline distT="0" distB="0" distL="114300" distR="114300">
            <wp:extent cx="5273040" cy="2775585"/>
            <wp:effectExtent l="0" t="0" r="3810"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5273040" cy="2775585"/>
                    </a:xfrm>
                    <a:prstGeom prst="rect">
                      <a:avLst/>
                    </a:prstGeom>
                    <a:noFill/>
                    <a:ln w="9525">
                      <a:noFill/>
                    </a:ln>
                  </pic:spPr>
                </pic:pic>
              </a:graphicData>
            </a:graphic>
          </wp:inline>
        </w:drawing>
      </w:r>
    </w:p>
    <w:p>
      <w:pPr>
        <w:numPr>
          <w:numId w:val="0"/>
        </w:numPr>
        <w:rPr>
          <w:rFonts w:hint="eastAsia"/>
          <w:lang w:val="en-US" w:eastAsia="zh-CN"/>
        </w:rPr>
      </w:pPr>
    </w:p>
    <w:p>
      <w:pPr>
        <w:pStyle w:val="4"/>
        <w:numPr>
          <w:ilvl w:val="0"/>
          <w:numId w:val="2"/>
        </w:numPr>
        <w:ind w:left="425" w:leftChars="0" w:hanging="425" w:firstLineChars="0"/>
        <w:rPr>
          <w:rFonts w:hint="eastAsia"/>
          <w:lang w:val="en-US" w:eastAsia="zh-CN"/>
        </w:rPr>
      </w:pPr>
      <w:bookmarkStart w:id="10" w:name="_Toc11677_WPSOffice_Level2"/>
      <w:r>
        <w:rPr>
          <w:rFonts w:hint="eastAsia"/>
          <w:lang w:val="en-US" w:eastAsia="zh-CN"/>
        </w:rPr>
        <w:t>手工录入操作指引</w:t>
      </w:r>
      <w:bookmarkEnd w:id="10"/>
    </w:p>
    <w:p>
      <w:pPr>
        <w:numPr>
          <w:numId w:val="0"/>
        </w:numP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例子：如2019年期间中国银行的某一账户有一笔支出业务发生，凭证贷方发生为银行科目。则此时到总账-期初余额时，选择手工录入，则操作如下。找对应中国银行科目（编码：100204）</w:t>
      </w:r>
    </w:p>
    <w:p>
      <w:pPr>
        <w:numPr>
          <w:numId w:val="0"/>
        </w:numP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选中科目以后，点击辅助。</w:t>
      </w:r>
    </w:p>
    <w:p>
      <w:pPr>
        <w:numPr>
          <w:numId w:val="0"/>
        </w:numPr>
      </w:pPr>
      <w:r>
        <w:drawing>
          <wp:inline distT="0" distB="0" distL="114300" distR="114300">
            <wp:extent cx="4751705" cy="1870710"/>
            <wp:effectExtent l="0" t="0" r="10795" b="152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4751705" cy="1870710"/>
                    </a:xfrm>
                    <a:prstGeom prst="rect">
                      <a:avLst/>
                    </a:prstGeom>
                    <a:noFill/>
                    <a:ln w="9525">
                      <a:noFill/>
                    </a:ln>
                  </pic:spPr>
                </pic:pic>
              </a:graphicData>
            </a:graphic>
          </wp:inline>
        </w:drawing>
      </w:r>
    </w:p>
    <w:p>
      <w:pPr>
        <w:numPr>
          <w:numId w:val="0"/>
        </w:numPr>
      </w:pPr>
    </w:p>
    <w:p>
      <w:pPr>
        <w:numPr>
          <w:ilvl w:val="0"/>
          <w:numId w:val="0"/>
        </w:numP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点击增行，选择中国银行科目的辅助核算（银行账户），</w:t>
      </w:r>
    </w:p>
    <w:p>
      <w:pPr>
        <w:numPr>
          <w:numId w:val="0"/>
        </w:numPr>
        <w:rPr>
          <w:rFonts w:hint="eastAsia"/>
          <w:lang w:eastAsia="zh-CN"/>
        </w:rPr>
      </w:pPr>
    </w:p>
    <w:p>
      <w:pPr>
        <w:numPr>
          <w:numId w:val="0"/>
        </w:numPr>
      </w:pPr>
      <w:r>
        <w:drawing>
          <wp:inline distT="0" distB="0" distL="114300" distR="114300">
            <wp:extent cx="4578350" cy="2313305"/>
            <wp:effectExtent l="0" t="0" r="12700" b="1079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4578350" cy="2313305"/>
                    </a:xfrm>
                    <a:prstGeom prst="rect">
                      <a:avLst/>
                    </a:prstGeom>
                    <a:noFill/>
                    <a:ln w="9525">
                      <a:noFill/>
                    </a:ln>
                  </pic:spPr>
                </pic:pic>
              </a:graphicData>
            </a:graphic>
          </wp:inline>
        </w:drawing>
      </w:r>
    </w:p>
    <w:p>
      <w:pPr>
        <w:numPr>
          <w:numId w:val="0"/>
        </w:numPr>
      </w:pPr>
    </w:p>
    <w:p>
      <w:pPr>
        <w:numPr>
          <w:ilvl w:val="0"/>
          <w:numId w:val="0"/>
        </w:numP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手动填写原币，系统会自动带出组织本币，人民币币种汇率为 1:1</w:t>
      </w:r>
    </w:p>
    <w:p>
      <w:pPr>
        <w:numPr>
          <w:numId w:val="0"/>
        </w:numPr>
        <w:rPr>
          <w:rFonts w:hint="eastAsia"/>
          <w:lang w:val="en-US" w:eastAsia="zh-CN"/>
        </w:rPr>
      </w:pPr>
      <w:r>
        <w:drawing>
          <wp:inline distT="0" distB="0" distL="114300" distR="114300">
            <wp:extent cx="4572000" cy="1511935"/>
            <wp:effectExtent l="0" t="0" r="0" b="1206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4572000" cy="1511935"/>
                    </a:xfrm>
                    <a:prstGeom prst="rect">
                      <a:avLst/>
                    </a:prstGeom>
                    <a:noFill/>
                    <a:ln w="9525">
                      <a:noFill/>
                    </a:ln>
                  </pic:spPr>
                </pic:pic>
              </a:graphicData>
            </a:graphic>
          </wp:inline>
        </w:drawing>
      </w:r>
    </w:p>
    <w:p>
      <w:pPr>
        <w:numPr>
          <w:ilvl w:val="0"/>
          <w:numId w:val="0"/>
        </w:numP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完成这一步操作以后，则完成一个该科目（中国银行）的其中一个银行账户操作，但考虑到一家公司下，不可能只有一个或几个银行账户，当数据量巨大时，不建议进行手工处理。</w:t>
      </w:r>
    </w:p>
    <w:p>
      <w:pPr>
        <w:pStyle w:val="4"/>
        <w:numPr>
          <w:ilvl w:val="0"/>
          <w:numId w:val="2"/>
        </w:numPr>
        <w:ind w:left="425" w:leftChars="0" w:hanging="425" w:firstLineChars="0"/>
        <w:rPr>
          <w:rFonts w:hint="eastAsia"/>
          <w:lang w:val="en-US" w:eastAsia="zh-CN"/>
        </w:rPr>
      </w:pPr>
      <w:bookmarkStart w:id="11" w:name="_Toc29670_WPSOffice_Level2"/>
      <w:r>
        <w:rPr>
          <w:rFonts w:hint="eastAsia"/>
          <w:lang w:val="en-US" w:eastAsia="zh-CN"/>
        </w:rPr>
        <w:t>系统自动结转操作指引（年初重算）</w:t>
      </w:r>
      <w:bookmarkEnd w:id="11"/>
    </w:p>
    <w:p>
      <w:pP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例子：如2019年期间中国银行的某一账户有一笔支出业务发生，凭证贷方发生为银行科目。则此时到总账-期初余额时，直接点击选择年初重算，则操作如下，</w:t>
      </w:r>
    </w:p>
    <w:p>
      <w:pP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点击【年初重算】，找到对应科目【中国银行100204】</w:t>
      </w:r>
    </w:p>
    <w:p>
      <w:r>
        <w:drawing>
          <wp:inline distT="0" distB="0" distL="114300" distR="114300">
            <wp:extent cx="5272405" cy="2844800"/>
            <wp:effectExtent l="0" t="0" r="4445" b="1270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0"/>
                    <a:stretch>
                      <a:fillRect/>
                    </a:stretch>
                  </pic:blipFill>
                  <pic:spPr>
                    <a:xfrm>
                      <a:off x="0" y="0"/>
                      <a:ext cx="5272405" cy="2844800"/>
                    </a:xfrm>
                    <a:prstGeom prst="rect">
                      <a:avLst/>
                    </a:prstGeom>
                    <a:noFill/>
                    <a:ln w="9525">
                      <a:noFill/>
                    </a:ln>
                  </pic:spPr>
                </pic:pic>
              </a:graphicData>
            </a:graphic>
          </wp:inline>
        </w:drawing>
      </w:r>
    </w:p>
    <w:p/>
    <w:p>
      <w:pPr>
        <w:pStyle w:val="4"/>
        <w:rPr>
          <w:rFonts w:hint="eastAsia" w:ascii="仿宋" w:hAnsi="仿宋" w:eastAsia="仿宋" w:cs="仿宋"/>
          <w:color w:val="FF0000"/>
          <w:lang w:eastAsia="zh-CN"/>
        </w:rPr>
      </w:pPr>
      <w:bookmarkStart w:id="12" w:name="_Toc9564_WPSOffice_Level1"/>
      <w:r>
        <w:rPr>
          <w:rFonts w:hint="eastAsia" w:ascii="仿宋" w:hAnsi="仿宋" w:eastAsia="仿宋" w:cs="仿宋"/>
          <w:color w:val="FF0000"/>
          <w:lang w:eastAsia="zh-CN"/>
        </w:rPr>
        <w:t>注意事项：</w:t>
      </w:r>
      <w:bookmarkEnd w:id="12"/>
    </w:p>
    <w:p>
      <w:pPr>
        <w:numPr>
          <w:ilvl w:val="0"/>
          <w:numId w:val="3"/>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年初重算前，必须先把2018年度，所有记账凭证都已做记账处理（无须结账，结账为建账使用，此文档，只为年度期末结转期初而用）；</w:t>
      </w:r>
    </w:p>
    <w:p>
      <w:pPr>
        <w:numPr>
          <w:ilvl w:val="0"/>
          <w:numId w:val="3"/>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选择需要年初重算的科目越多，耗时越长；</w:t>
      </w:r>
    </w:p>
    <w:p>
      <w:pPr>
        <w:numPr>
          <w:ilvl w:val="0"/>
          <w:numId w:val="3"/>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【包含损益类科目】，涉及损益类科目的年度结转，需要勾选上，如：财务费用等；</w:t>
      </w:r>
    </w:p>
    <w:p>
      <w:pPr>
        <w:numPr>
          <w:ilvl w:val="0"/>
          <w:numId w:val="3"/>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重算以后，数据依然与18年末数据对不上，请及时联系财务运维，因nc系统的问题，年初重算功能有可能受到其余补丁影响或之前强行修改数据导致取数错误。</w:t>
      </w:r>
    </w:p>
    <w:p>
      <w:pPr>
        <w:numPr>
          <w:numId w:val="0"/>
        </w:numPr>
        <w:rPr>
          <w:rFonts w:hint="eastAsia"/>
          <w:lang w:val="en-US" w:eastAsia="zh-CN"/>
        </w:rPr>
      </w:pPr>
    </w:p>
    <w:p>
      <w:pPr>
        <w:numPr>
          <w:numId w:val="0"/>
        </w:numPr>
        <w:rPr>
          <w:rFonts w:hint="eastAsia"/>
          <w:lang w:val="en-US" w:eastAsia="zh-CN"/>
        </w:rPr>
      </w:pPr>
    </w:p>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rFonts w:hint="eastAsia" w:ascii="微软雅黑" w:hAnsi="微软雅黑" w:eastAsia="微软雅黑"/>
        <w:b w:val="0"/>
        <w:bCs/>
        <w:sz w:val="18"/>
        <w:szCs w:val="2"/>
        <w:lang w:val="en-US" w:eastAsia="zh-CN"/>
      </w:rPr>
    </w:pPr>
    <w:r>
      <w:rPr>
        <w:rFonts w:hint="eastAsia"/>
        <w:b w:val="0"/>
        <w:bCs/>
        <w:sz w:val="2"/>
        <w:szCs w:val="2"/>
      </w:rPr>
      <w:drawing>
        <wp:anchor distT="0" distB="0" distL="114300" distR="114300" simplePos="0" relativeHeight="251656192" behindDoc="0" locked="0" layoutInCell="1" allowOverlap="1">
          <wp:simplePos x="0" y="0"/>
          <wp:positionH relativeFrom="column">
            <wp:posOffset>-755015</wp:posOffset>
          </wp:positionH>
          <wp:positionV relativeFrom="paragraph">
            <wp:posOffset>-225425</wp:posOffset>
          </wp:positionV>
          <wp:extent cx="1268095" cy="372745"/>
          <wp:effectExtent l="0" t="0" r="8255" b="825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8095" cy="372745"/>
                  </a:xfrm>
                  <a:prstGeom prst="rect">
                    <a:avLst/>
                  </a:prstGeom>
                </pic:spPr>
              </pic:pic>
            </a:graphicData>
          </a:graphic>
        </wp:anchor>
      </w:drawing>
    </w:r>
    <w:r>
      <w:rPr>
        <w:b w:val="0"/>
        <w:bCs/>
        <w:sz w:val="2"/>
        <w:szCs w:val="2"/>
      </w:rPr>
      <w:drawing>
        <wp:anchor distT="0" distB="0" distL="114300" distR="114300" simplePos="0" relativeHeight="251659264" behindDoc="0" locked="0" layoutInCell="1" allowOverlap="1">
          <wp:simplePos x="0" y="0"/>
          <wp:positionH relativeFrom="column">
            <wp:posOffset>5444490</wp:posOffset>
          </wp:positionH>
          <wp:positionV relativeFrom="paragraph">
            <wp:posOffset>-244475</wp:posOffset>
          </wp:positionV>
          <wp:extent cx="436880" cy="392430"/>
          <wp:effectExtent l="0" t="0" r="1270" b="762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6880" cy="392430"/>
                  </a:xfrm>
                  <a:prstGeom prst="rect">
                    <a:avLst/>
                  </a:prstGeom>
                </pic:spPr>
              </pic:pic>
            </a:graphicData>
          </a:graphic>
        </wp:anchor>
      </w:drawing>
    </w:r>
    <w:r>
      <w:rPr>
        <w:rFonts w:hint="eastAsia" w:ascii="微软雅黑" w:hAnsi="微软雅黑" w:eastAsia="微软雅黑"/>
        <w:b w:val="0"/>
        <w:bCs/>
        <w:sz w:val="18"/>
        <w:szCs w:val="2"/>
        <w:lang w:val="en-US" w:eastAsia="zh-CN"/>
      </w:rPr>
      <w:t>---</w:t>
    </w:r>
    <w:r>
      <w:rPr>
        <w:rFonts w:hint="eastAsia" w:ascii="微软雅黑" w:hAnsi="微软雅黑" w:eastAsia="微软雅黑"/>
        <w:b w:val="0"/>
        <w:bCs/>
        <w:sz w:val="18"/>
        <w:szCs w:val="2"/>
        <w:lang w:eastAsia="zh-CN"/>
      </w:rPr>
      <w:t>年末数据结转操作手册</w:t>
    </w:r>
    <w:r>
      <w:rPr>
        <w:rFonts w:hint="eastAsia" w:ascii="微软雅黑" w:hAnsi="微软雅黑" w:eastAsia="微软雅黑"/>
        <w:b w:val="0"/>
        <w:bCs/>
        <w:sz w:val="18"/>
        <w:szCs w:val="2"/>
        <w:lang w:val="en-US" w:eastAsia="zh-CN"/>
      </w:rPr>
      <w:t>---</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24394"/>
    <w:multiLevelType w:val="singleLevel"/>
    <w:tmpl w:val="83F24394"/>
    <w:lvl w:ilvl="0" w:tentative="0">
      <w:start w:val="1"/>
      <w:numFmt w:val="decimal"/>
      <w:lvlText w:val="%1."/>
      <w:lvlJc w:val="left"/>
      <w:pPr>
        <w:ind w:left="425" w:hanging="425"/>
      </w:pPr>
      <w:rPr>
        <w:rFonts w:hint="default"/>
      </w:rPr>
    </w:lvl>
  </w:abstractNum>
  <w:abstractNum w:abstractNumId="1">
    <w:nsid w:val="0EFF217A"/>
    <w:multiLevelType w:val="singleLevel"/>
    <w:tmpl w:val="0EFF217A"/>
    <w:lvl w:ilvl="0" w:tentative="0">
      <w:start w:val="1"/>
      <w:numFmt w:val="chineseCounting"/>
      <w:suff w:val="nothing"/>
      <w:lvlText w:val="%1、"/>
      <w:lvlJc w:val="left"/>
      <w:pPr>
        <w:ind w:left="0" w:firstLine="420"/>
      </w:pPr>
      <w:rPr>
        <w:rFonts w:hint="eastAsia"/>
      </w:rPr>
    </w:lvl>
  </w:abstractNum>
  <w:abstractNum w:abstractNumId="2">
    <w:nsid w:val="54960B06"/>
    <w:multiLevelType w:val="singleLevel"/>
    <w:tmpl w:val="54960B0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16"/>
    <w:rsid w:val="0006505B"/>
    <w:rsid w:val="0007190B"/>
    <w:rsid w:val="002473CD"/>
    <w:rsid w:val="004D09D9"/>
    <w:rsid w:val="00557DC8"/>
    <w:rsid w:val="008923FD"/>
    <w:rsid w:val="009C1916"/>
    <w:rsid w:val="00A35BB2"/>
    <w:rsid w:val="00B40B3E"/>
    <w:rsid w:val="00CB42FE"/>
    <w:rsid w:val="00DE366C"/>
    <w:rsid w:val="00E87867"/>
    <w:rsid w:val="00EC7945"/>
    <w:rsid w:val="022B624B"/>
    <w:rsid w:val="1297711A"/>
    <w:rsid w:val="231B6B03"/>
    <w:rsid w:val="29C36BE4"/>
    <w:rsid w:val="5CFC540C"/>
    <w:rsid w:val="5FE57570"/>
    <w:rsid w:val="7A35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6">
    <w:name w:val="Body Text"/>
    <w:basedOn w:val="1"/>
    <w:qFormat/>
    <w:uiPriority w:val="0"/>
    <w:pPr>
      <w:widowControl/>
      <w:overflowPunct w:val="0"/>
      <w:autoSpaceDE w:val="0"/>
      <w:autoSpaceDN w:val="0"/>
      <w:adjustRightInd w:val="0"/>
      <w:spacing w:before="120" w:after="120" w:line="360" w:lineRule="auto"/>
      <w:ind w:left="2520"/>
      <w:jc w:val="left"/>
      <w:textAlignment w:val="baseline"/>
    </w:pPr>
    <w:rPr>
      <w:rFonts w:ascii="宋体"/>
      <w:kern w:val="0"/>
      <w:sz w:val="24"/>
      <w:szCs w:val="20"/>
    </w:rPr>
  </w:style>
  <w:style w:type="paragraph" w:styleId="7">
    <w:name w:val="footer"/>
    <w:basedOn w:val="1"/>
    <w:link w:val="12"/>
    <w:unhideWhenUsed/>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customStyle="1" w:styleId="13">
    <w:name w:val="WPSOffice手动目录 1"/>
    <w:uiPriority w:val="0"/>
    <w:pPr>
      <w:ind w:leftChars="0"/>
    </w:pPr>
    <w:rPr>
      <w:sz w:val="20"/>
      <w:szCs w:val="20"/>
    </w:rPr>
  </w:style>
  <w:style w:type="paragraph" w:customStyle="1" w:styleId="14">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8.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56e955-956c-4177-9eeb-246aeb6fd775}"/>
        <w:style w:val=""/>
        <w:category>
          <w:name w:val="常规"/>
          <w:gallery w:val="placeholder"/>
        </w:category>
        <w:types>
          <w:type w:val="bbPlcHdr"/>
        </w:types>
        <w:behaviors>
          <w:behavior w:val="content"/>
        </w:behaviors>
        <w:description w:val=""/>
        <w:guid w:val="{d456e955-956c-4177-9eeb-246aeb6fd775}"/>
      </w:docPartPr>
      <w:docPartBody>
        <w:p>
          <w:r>
            <w:rPr>
              <w:color w:val="808080"/>
            </w:rPr>
            <w:t>单击此处输入文字。</w:t>
          </w:r>
        </w:p>
      </w:docPartBody>
    </w:docPart>
    <w:docPart>
      <w:docPartPr>
        <w:name w:val="{e60970c8-4ac0-4ccb-9056-5389f7888663}"/>
        <w:style w:val=""/>
        <w:category>
          <w:name w:val="常规"/>
          <w:gallery w:val="placeholder"/>
        </w:category>
        <w:types>
          <w:type w:val="bbPlcHdr"/>
        </w:types>
        <w:behaviors>
          <w:behavior w:val="content"/>
        </w:behaviors>
        <w:description w:val=""/>
        <w:guid w:val="{e60970c8-4ac0-4ccb-9056-5389f7888663}"/>
      </w:docPartPr>
      <w:docPartBody>
        <w:p>
          <w:r>
            <w:rPr>
              <w:color w:val="808080"/>
            </w:rPr>
            <w:t>单击此处输入文字。</w:t>
          </w:r>
        </w:p>
      </w:docPartBody>
    </w:docPart>
    <w:docPart>
      <w:docPartPr>
        <w:name w:val="{9a88a680-ee8b-4370-a0be-ccd63511e6b8}"/>
        <w:style w:val=""/>
        <w:category>
          <w:name w:val="常规"/>
          <w:gallery w:val="placeholder"/>
        </w:category>
        <w:types>
          <w:type w:val="bbPlcHdr"/>
        </w:types>
        <w:behaviors>
          <w:behavior w:val="content"/>
        </w:behaviors>
        <w:description w:val=""/>
        <w:guid w:val="{9a88a680-ee8b-4370-a0be-ccd63511e6b8}"/>
      </w:docPartPr>
      <w:docPartBody>
        <w:p>
          <w:r>
            <w:rPr>
              <w:color w:val="808080"/>
            </w:rPr>
            <w:t>单击此处输入文字。</w:t>
          </w:r>
        </w:p>
      </w:docPartBody>
    </w:docPart>
    <w:docPart>
      <w:docPartPr>
        <w:name w:val="{49d7cb90-2933-4558-8fc3-5afaef0049c2}"/>
        <w:style w:val=""/>
        <w:category>
          <w:name w:val="常规"/>
          <w:gallery w:val="placeholder"/>
        </w:category>
        <w:types>
          <w:type w:val="bbPlcHdr"/>
        </w:types>
        <w:behaviors>
          <w:behavior w:val="content"/>
        </w:behaviors>
        <w:description w:val=""/>
        <w:guid w:val="{49d7cb90-2933-4558-8fc3-5afaef0049c2}"/>
      </w:docPartPr>
      <w:docPartBody>
        <w:p>
          <w:r>
            <w:rPr>
              <w:color w:val="808080"/>
            </w:rPr>
            <w:t>单击此处输入文字。</w:t>
          </w:r>
        </w:p>
      </w:docPartBody>
    </w:docPart>
    <w:docPart>
      <w:docPartPr>
        <w:name w:val="{aebfcb28-c214-4a87-86d1-516d71be5997}"/>
        <w:style w:val=""/>
        <w:category>
          <w:name w:val="常规"/>
          <w:gallery w:val="placeholder"/>
        </w:category>
        <w:types>
          <w:type w:val="bbPlcHdr"/>
        </w:types>
        <w:behaviors>
          <w:behavior w:val="content"/>
        </w:behaviors>
        <w:description w:val=""/>
        <w:guid w:val="{aebfcb28-c214-4a87-86d1-516d71be5997}"/>
      </w:docPartPr>
      <w:docPartBody>
        <w:p>
          <w:r>
            <w:rPr>
              <w:color w:val="808080"/>
            </w:rPr>
            <w:t>单击此处输入文字。</w:t>
          </w:r>
        </w:p>
      </w:docPartBody>
    </w:docPart>
    <w:docPart>
      <w:docPartPr>
        <w:name w:val="{20ec0ac4-6b23-4b49-800c-1b106ba74e10}"/>
        <w:style w:val=""/>
        <w:category>
          <w:name w:val="常规"/>
          <w:gallery w:val="placeholder"/>
        </w:category>
        <w:types>
          <w:type w:val="bbPlcHdr"/>
        </w:types>
        <w:behaviors>
          <w:behavior w:val="content"/>
        </w:behaviors>
        <w:description w:val=""/>
        <w:guid w:val="{20ec0ac4-6b23-4b49-800c-1b106ba74e1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Words>
  <Characters>228</Characters>
  <Lines>1</Lines>
  <Paragraphs>1</Paragraphs>
  <TotalTime>5</TotalTime>
  <ScaleCrop>false</ScaleCrop>
  <LinksUpToDate>false</LinksUpToDate>
  <CharactersWithSpaces>267</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2019-01-08T11:00:00Z</dcterms:created>
  <dc:creator>鄢 凤</dc:creator>
  <cp:lastModifiedBy>Administrator</cp:lastModifiedBy>
  <dcterms:modified xsi:type="dcterms:W3CDTF">2019-01-09T07:14:21Z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