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</w:rPr>
      </w:pPr>
    </w:p>
    <w:p>
      <w:pPr>
        <w:rPr>
          <w:rFonts w:hint="eastAsia" w:ascii="仿宋" w:hAnsi="仿宋" w:eastAsia="仿宋" w:cs="仿宋"/>
          <w:b/>
          <w:color w:val="0000FF"/>
          <w:sz w:val="48"/>
          <w:szCs w:val="48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144780</wp:posOffset>
                </wp:positionV>
                <wp:extent cx="5200650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pt;margin-top:11.4pt;height:0pt;width:409.5pt;z-index:251659264;mso-width-relative:page;mso-height-relative:page;" filled="f" stroked="t" coordsize="21600,21600" o:gfxdata="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eKB5w1QAAAAgBAAAPAAAAAAAAAAEAIAAAACIAAABkcnMvZG93&#10;bnJldi54bWxQSwECFAAUAAAACACHTuJAflvBU8oBAABsAwAADgAAAAAAAAABACAAAAAk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144780</wp:posOffset>
                </wp:positionV>
                <wp:extent cx="5400675" cy="0"/>
                <wp:effectExtent l="0" t="28575" r="952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11.4pt;height:0pt;width:425.25pt;z-index:251660288;mso-width-relative:page;mso-height-relative:page;" filled="f" stroked="t" coordsize="21600,21600" o:gfxdata="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eOlbPYAAAACAEAAA8AAAAAAAAA&#10;AQAgAAAAIgAAAGRycy9kb3ducmV2LnhtbFBLAQIUABQAAAAIAIdO4kCTxQaq2AEAAHwDAAAOAAAA&#10;AAAAAAEAIAAAACcBAABkcnMvZTJvRG9jLnhtbFBLBQYAAAAABgAGAFkBAABxBQAAAAA=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bidi w:val="0"/>
        <w:jc w:val="center"/>
        <w:rPr>
          <w:rFonts w:hint="eastAsia" w:ascii="仿宋" w:hAnsi="仿宋" w:eastAsia="仿宋" w:cs="仿宋"/>
        </w:rPr>
      </w:pPr>
      <w:bookmarkStart w:id="0" w:name="_Toc29280"/>
      <w:bookmarkStart w:id="1" w:name="_Toc20802"/>
      <w:bookmarkStart w:id="2" w:name="_Toc17716"/>
      <w:bookmarkStart w:id="3" w:name="_Toc29160"/>
      <w:r>
        <w:rPr>
          <w:rFonts w:hint="eastAsia" w:ascii="仿宋" w:hAnsi="仿宋" w:eastAsia="仿宋" w:cs="仿宋"/>
          <w:sz w:val="48"/>
          <w:szCs w:val="28"/>
        </w:rPr>
        <w:t>成本ERP系统与财务系统一笔请款分多次付款操作手册</w:t>
      </w:r>
      <w:bookmarkEnd w:id="0"/>
      <w:bookmarkEnd w:id="1"/>
      <w:bookmarkEnd w:id="2"/>
      <w:bookmarkEnd w:id="3"/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sz w:val="48"/>
          <w:szCs w:val="48"/>
        </w:rPr>
      </w:pPr>
    </w:p>
    <w:p>
      <w:pPr>
        <w:rPr>
          <w:rFonts w:hint="eastAsia" w:ascii="仿宋" w:hAnsi="仿宋" w:eastAsia="仿宋" w:cs="仿宋"/>
          <w:sz w:val="48"/>
          <w:szCs w:val="48"/>
        </w:rPr>
      </w:pPr>
    </w:p>
    <w:p>
      <w:pPr>
        <w:rPr>
          <w:rFonts w:hint="eastAsia" w:ascii="仿宋" w:hAnsi="仿宋" w:eastAsia="仿宋" w:cs="仿宋"/>
          <w:sz w:val="48"/>
          <w:szCs w:val="48"/>
        </w:rPr>
      </w:pPr>
    </w:p>
    <w:p>
      <w:pPr>
        <w:rPr>
          <w:rFonts w:hint="eastAsia" w:ascii="仿宋" w:hAnsi="仿宋" w:eastAsia="仿宋" w:cs="仿宋"/>
          <w:sz w:val="48"/>
          <w:szCs w:val="48"/>
        </w:rPr>
      </w:pPr>
    </w:p>
    <w:p>
      <w:pPr>
        <w:rPr>
          <w:rFonts w:hint="eastAsia" w:ascii="仿宋" w:hAnsi="仿宋" w:eastAsia="仿宋" w:cs="仿宋"/>
          <w:sz w:val="48"/>
          <w:szCs w:val="48"/>
        </w:rPr>
      </w:pPr>
    </w:p>
    <w:p>
      <w:pPr>
        <w:rPr>
          <w:rFonts w:hint="eastAsia" w:ascii="仿宋" w:hAnsi="仿宋" w:eastAsia="仿宋" w:cs="仿宋"/>
          <w:sz w:val="48"/>
          <w:szCs w:val="48"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textWrapping" w:clear="all"/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b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文档控制</w:t>
      </w:r>
    </w:p>
    <w:p>
      <w:pPr>
        <w:spacing w:before="156" w:beforeLines="50" w:after="156" w:afterLines="50" w:line="360" w:lineRule="auto"/>
        <w:ind w:left="420" w:leftChars="200" w:right="420" w:rightChars="200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修改记录</w:t>
      </w:r>
    </w:p>
    <w:tbl>
      <w:tblPr>
        <w:tblStyle w:val="9"/>
        <w:tblW w:w="89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6" w:type="dxa"/>
          <w:bottom w:w="0" w:type="dxa"/>
          <w:right w:w="96" w:type="dxa"/>
        </w:tblCellMar>
      </w:tblPr>
      <w:tblGrid>
        <w:gridCol w:w="1361"/>
        <w:gridCol w:w="2262"/>
        <w:gridCol w:w="916"/>
        <w:gridCol w:w="1084"/>
        <w:gridCol w:w="33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blHeader/>
          <w:jc w:val="center"/>
        </w:trPr>
        <w:tc>
          <w:tcPr>
            <w:tcW w:w="136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pct10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日期</w:t>
            </w:r>
          </w:p>
        </w:tc>
        <w:tc>
          <w:tcPr>
            <w:tcW w:w="226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pct10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修改者</w:t>
            </w:r>
          </w:p>
        </w:tc>
        <w:tc>
          <w:tcPr>
            <w:tcW w:w="91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pct10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版本</w:t>
            </w:r>
          </w:p>
        </w:tc>
        <w:tc>
          <w:tcPr>
            <w:tcW w:w="1084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pct10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参考版本</w:t>
            </w:r>
          </w:p>
        </w:tc>
        <w:tc>
          <w:tcPr>
            <w:tcW w:w="3354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shd w:val="pct10" w:color="auto" w:fill="auto"/>
          </w:tcPr>
          <w:p>
            <w:pPr>
              <w:ind w:firstLine="422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60" w:hRule="exact"/>
          <w:tblHeader/>
          <w:jc w:val="center"/>
        </w:trPr>
        <w:tc>
          <w:tcPr>
            <w:tcW w:w="1361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pct50" w:color="auto" w:fill="auto"/>
          </w:tcPr>
          <w:p>
            <w:pPr>
              <w:ind w:firstLine="420"/>
              <w:rPr>
                <w:rFonts w:hint="eastAsia" w:ascii="仿宋" w:hAnsi="仿宋" w:eastAsia="仿宋" w:cs="仿宋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pct50" w:color="auto" w:fill="auto"/>
          </w:tcPr>
          <w:p>
            <w:pPr>
              <w:ind w:firstLine="420"/>
              <w:rPr>
                <w:rFonts w:hint="eastAsia" w:ascii="仿宋" w:hAnsi="仿宋" w:eastAsia="仿宋" w:cs="仿宋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pct50" w:color="auto" w:fill="auto"/>
          </w:tcPr>
          <w:p>
            <w:pPr>
              <w:ind w:firstLine="420"/>
              <w:rPr>
                <w:rFonts w:hint="eastAsia" w:ascii="仿宋" w:hAnsi="仿宋" w:eastAsia="仿宋" w:cs="仿宋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pct50" w:color="auto" w:fill="auto"/>
          </w:tcPr>
          <w:p>
            <w:pPr>
              <w:ind w:firstLine="420"/>
              <w:rPr>
                <w:rFonts w:hint="eastAsia" w:ascii="仿宋" w:hAnsi="仿宋" w:eastAsia="仿宋" w:cs="仿宋"/>
              </w:rPr>
            </w:pPr>
          </w:p>
        </w:tc>
        <w:tc>
          <w:tcPr>
            <w:tcW w:w="33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shd w:val="pct50" w:color="auto" w:fill="auto"/>
          </w:tcPr>
          <w:p>
            <w:pPr>
              <w:ind w:firstLine="420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jc w:val="center"/>
        </w:trPr>
        <w:tc>
          <w:tcPr>
            <w:tcW w:w="13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2019-0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</w:rPr>
              <w:t>-2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  <w:tc>
          <w:tcPr>
            <w:tcW w:w="2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V1.0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无</w:t>
            </w:r>
          </w:p>
        </w:tc>
        <w:tc>
          <w:tcPr>
            <w:tcW w:w="33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新建文档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251" w:hRule="atLeast"/>
          <w:jc w:val="center"/>
        </w:trPr>
        <w:tc>
          <w:tcPr>
            <w:tcW w:w="13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2019-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</w:rPr>
              <w:t>-2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  <w:tc>
          <w:tcPr>
            <w:tcW w:w="2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V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</w:rPr>
              <w:t>.0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无</w:t>
            </w:r>
          </w:p>
        </w:tc>
        <w:tc>
          <w:tcPr>
            <w:tcW w:w="33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重大更新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90" w:hRule="atLeast"/>
          <w:jc w:val="center"/>
        </w:trPr>
        <w:tc>
          <w:tcPr>
            <w:tcW w:w="13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2019-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</w:rPr>
              <w:t>-2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  <w:tc>
          <w:tcPr>
            <w:tcW w:w="2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V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</w:rPr>
              <w:t>.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V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</w:rPr>
              <w:t>.0</w:t>
            </w:r>
          </w:p>
        </w:tc>
        <w:tc>
          <w:tcPr>
            <w:tcW w:w="33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hanging="21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内容删减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jc w:val="center"/>
        </w:trPr>
        <w:tc>
          <w:tcPr>
            <w:tcW w:w="136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6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354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hanging="21"/>
              <w:rPr>
                <w:rFonts w:hint="eastAsia" w:ascii="仿宋" w:hAnsi="仿宋" w:eastAsia="仿宋" w:cs="仿宋"/>
              </w:rPr>
            </w:pPr>
          </w:p>
        </w:tc>
      </w:tr>
    </w:tbl>
    <w:p>
      <w:pPr>
        <w:keepNext/>
        <w:tabs>
          <w:tab w:val="left" w:pos="3600"/>
        </w:tabs>
        <w:spacing w:before="120" w:after="120"/>
        <w:rPr>
          <w:rFonts w:hint="eastAsia" w:ascii="仿宋" w:hAnsi="仿宋" w:eastAsia="仿宋" w:cs="仿宋"/>
          <w:b/>
          <w:sz w:val="24"/>
        </w:rPr>
      </w:pPr>
    </w:p>
    <w:p>
      <w:pPr>
        <w:keepNext/>
        <w:tabs>
          <w:tab w:val="left" w:pos="3600"/>
        </w:tabs>
        <w:spacing w:before="120" w:after="120"/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sz w:val="24"/>
        </w:rPr>
        <w:t>文档更新记录V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4"/>
        </w:rPr>
        <w:t>.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1</w:t>
      </w:r>
    </w:p>
    <w:sdt>
      <w:sdtPr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  <w:id w:val="147473915"/>
        <w15:color w:val="DBDBDB"/>
        <w:docPartObj>
          <w:docPartGallery w:val="Table of Contents"/>
          <w:docPartUnique/>
        </w:docPartObj>
      </w:sdtPr>
      <w:sdtEndPr>
        <w:rPr>
          <w:rFonts w:hint="eastAsia" w:ascii="仿宋" w:hAnsi="仿宋" w:eastAsia="仿宋" w:cs="仿宋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600" w:lineRule="auto"/>
            <w:ind w:left="0" w:leftChars="0" w:right="0" w:rightChars="0" w:firstLine="0" w:firstLineChars="0"/>
            <w:jc w:val="center"/>
            <w:rPr>
              <w:rFonts w:hint="eastAsia" w:ascii="仿宋" w:hAnsi="仿宋" w:eastAsia="仿宋" w:cs="仿宋"/>
              <w:b/>
              <w:bCs/>
              <w:sz w:val="52"/>
              <w:szCs w:val="52"/>
            </w:rPr>
          </w:pPr>
          <w:r>
            <w:rPr>
              <w:rFonts w:hint="eastAsia" w:ascii="仿宋" w:hAnsi="仿宋" w:eastAsia="仿宋" w:cs="仿宋"/>
              <w:b/>
              <w:bCs/>
              <w:sz w:val="52"/>
              <w:szCs w:val="52"/>
            </w:rPr>
            <w:t>目录</w:t>
          </w:r>
        </w:p>
        <w:p>
          <w:pPr>
            <w:pStyle w:val="7"/>
            <w:tabs>
              <w:tab w:val="right" w:leader="dot" w:pos="8306"/>
            </w:tabs>
            <w:spacing w:line="600" w:lineRule="auto"/>
            <w:rPr>
              <w:sz w:val="28"/>
              <w:szCs w:val="36"/>
            </w:rPr>
          </w:pPr>
          <w:r>
            <w:rPr>
              <w:rFonts w:hint="eastAsia" w:ascii="仿宋" w:hAnsi="仿宋" w:eastAsia="仿宋" w:cs="仿宋"/>
              <w:sz w:val="40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sz w:val="40"/>
              <w:szCs w:val="40"/>
            </w:rPr>
            <w:instrText xml:space="preserve">TOC \o "1-3" \h \u </w:instrText>
          </w:r>
          <w:r>
            <w:rPr>
              <w:rFonts w:hint="eastAsia" w:ascii="仿宋" w:hAnsi="仿宋" w:eastAsia="仿宋" w:cs="仿宋"/>
              <w:sz w:val="40"/>
              <w:szCs w:val="40"/>
            </w:rPr>
            <w:fldChar w:fldCharType="separate"/>
          </w:r>
        </w:p>
        <w:p>
          <w:pPr>
            <w:pStyle w:val="8"/>
            <w:tabs>
              <w:tab w:val="right" w:leader="dot" w:pos="8306"/>
            </w:tabs>
            <w:spacing w:line="600" w:lineRule="auto"/>
            <w:rPr>
              <w:sz w:val="28"/>
              <w:szCs w:val="36"/>
            </w:rPr>
          </w:pPr>
          <w:r>
            <w:rPr>
              <w:rFonts w:hint="eastAsia" w:ascii="仿宋" w:hAnsi="仿宋" w:eastAsia="仿宋" w:cs="仿宋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40"/>
            </w:rPr>
            <w:instrText xml:space="preserve"> HYPERLINK \l _Toc12227 </w:instrText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36"/>
              <w:lang w:val="en-US" w:eastAsia="zh-CN"/>
            </w:rPr>
            <w:t>一、适用场景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_Toc12227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3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spacing w:line="600" w:lineRule="auto"/>
            <w:rPr>
              <w:sz w:val="28"/>
              <w:szCs w:val="36"/>
            </w:rPr>
          </w:pPr>
          <w:r>
            <w:rPr>
              <w:rFonts w:hint="eastAsia" w:ascii="仿宋" w:hAnsi="仿宋" w:eastAsia="仿宋" w:cs="仿宋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40"/>
            </w:rPr>
            <w:instrText xml:space="preserve"> HYPERLINK \l _Toc5086 </w:instrText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36"/>
              <w:lang w:val="en-US" w:eastAsia="zh-CN"/>
            </w:rPr>
            <w:t>二、新版本一单多付处理流程：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_Toc5086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3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spacing w:line="600" w:lineRule="auto"/>
            <w:rPr>
              <w:sz w:val="28"/>
              <w:szCs w:val="36"/>
            </w:rPr>
          </w:pPr>
          <w:r>
            <w:rPr>
              <w:rFonts w:hint="eastAsia" w:ascii="仿宋" w:hAnsi="仿宋" w:eastAsia="仿宋" w:cs="仿宋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40"/>
            </w:rPr>
            <w:instrText xml:space="preserve"> HYPERLINK \l _Toc23912 </w:instrText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36"/>
              <w:lang w:val="en-US" w:eastAsia="zh-CN"/>
            </w:rPr>
            <w:t>2.1.1支票请款单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_Toc23912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3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spacing w:line="600" w:lineRule="auto"/>
            <w:rPr>
              <w:sz w:val="28"/>
              <w:szCs w:val="36"/>
            </w:rPr>
          </w:pPr>
          <w:r>
            <w:rPr>
              <w:rFonts w:hint="eastAsia" w:ascii="仿宋" w:hAnsi="仿宋" w:eastAsia="仿宋" w:cs="仿宋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40"/>
            </w:rPr>
            <w:instrText xml:space="preserve"> HYPERLINK \l _Toc15271 </w:instrText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36"/>
              <w:lang w:val="en-US" w:eastAsia="zh-CN"/>
            </w:rPr>
            <w:t>①第一次付款: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_Toc15271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5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spacing w:line="600" w:lineRule="auto"/>
            <w:rPr>
              <w:sz w:val="28"/>
              <w:szCs w:val="36"/>
            </w:rPr>
          </w:pPr>
          <w:r>
            <w:rPr>
              <w:rFonts w:hint="eastAsia" w:ascii="仿宋" w:hAnsi="仿宋" w:eastAsia="仿宋" w:cs="仿宋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40"/>
            </w:rPr>
            <w:instrText xml:space="preserve"> HYPERLINK \l _Toc23305 </w:instrText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36"/>
              <w:lang w:val="en-US" w:eastAsia="zh-CN"/>
            </w:rPr>
            <w:t>②第二次付款: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_Toc23305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8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spacing w:line="600" w:lineRule="auto"/>
            <w:rPr>
              <w:sz w:val="28"/>
              <w:szCs w:val="36"/>
            </w:rPr>
          </w:pPr>
          <w:r>
            <w:rPr>
              <w:rFonts w:hint="eastAsia" w:ascii="仿宋" w:hAnsi="仿宋" w:eastAsia="仿宋" w:cs="仿宋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40"/>
            </w:rPr>
            <w:instrText xml:space="preserve"> HYPERLINK \l _Toc20086 </w:instrText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36"/>
              <w:lang w:val="en-US" w:eastAsia="zh-CN"/>
            </w:rPr>
            <w:t>2.1.2现金请款单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_Toc20086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11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spacing w:line="600" w:lineRule="auto"/>
            <w:rPr>
              <w:sz w:val="28"/>
              <w:szCs w:val="36"/>
            </w:rPr>
          </w:pPr>
          <w:r>
            <w:rPr>
              <w:rFonts w:hint="eastAsia" w:ascii="仿宋" w:hAnsi="仿宋" w:eastAsia="仿宋" w:cs="仿宋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40"/>
            </w:rPr>
            <w:instrText xml:space="preserve"> HYPERLINK \l _Toc16296 </w:instrText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36"/>
              <w:lang w:val="en-US" w:eastAsia="zh-CN"/>
            </w:rPr>
            <w:t>三、注意事项：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_Toc16296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11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spacing w:line="600" w:lineRule="auto"/>
            <w:rPr>
              <w:sz w:val="28"/>
              <w:szCs w:val="36"/>
            </w:rPr>
          </w:pPr>
          <w:r>
            <w:rPr>
              <w:rFonts w:hint="eastAsia" w:ascii="仿宋" w:hAnsi="仿宋" w:eastAsia="仿宋" w:cs="仿宋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40"/>
            </w:rPr>
            <w:instrText xml:space="preserve"> HYPERLINK \l _Toc2326 </w:instrText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36"/>
              <w:lang w:val="en-US" w:eastAsia="zh-CN"/>
            </w:rPr>
            <w:t>3.1本次付款比例/本次付款金额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_Toc2326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11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spacing w:line="600" w:lineRule="auto"/>
            <w:rPr>
              <w:sz w:val="28"/>
              <w:szCs w:val="36"/>
            </w:rPr>
          </w:pPr>
          <w:r>
            <w:rPr>
              <w:rFonts w:hint="eastAsia" w:ascii="仿宋" w:hAnsi="仿宋" w:eastAsia="仿宋" w:cs="仿宋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40"/>
            </w:rPr>
            <w:instrText xml:space="preserve"> HYPERLINK \l _Toc5998 </w:instrText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separate"/>
          </w:r>
          <w:r>
            <w:rPr>
              <w:rFonts w:hint="eastAsia" w:ascii="仿宋" w:hAnsi="仿宋" w:cs="仿宋"/>
              <w:sz w:val="28"/>
              <w:szCs w:val="36"/>
              <w:lang w:val="en-US" w:eastAsia="zh-CN"/>
            </w:rPr>
            <w:t>3</w:t>
          </w:r>
          <w:r>
            <w:rPr>
              <w:rFonts w:hint="eastAsia" w:ascii="仿宋" w:hAnsi="仿宋" w:eastAsia="仿宋" w:cs="仿宋"/>
              <w:sz w:val="28"/>
              <w:szCs w:val="36"/>
              <w:lang w:val="en-US" w:eastAsia="zh-CN"/>
            </w:rPr>
            <w:t>.2序列号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_Toc5998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13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spacing w:line="600" w:lineRule="auto"/>
            <w:rPr>
              <w:sz w:val="28"/>
              <w:szCs w:val="36"/>
            </w:rPr>
          </w:pPr>
          <w:r>
            <w:rPr>
              <w:rFonts w:hint="eastAsia" w:ascii="仿宋" w:hAnsi="仿宋" w:eastAsia="仿宋" w:cs="仿宋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40"/>
            </w:rPr>
            <w:instrText xml:space="preserve"> HYPERLINK \l _Toc10095 </w:instrText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separate"/>
          </w:r>
          <w:r>
            <w:rPr>
              <w:rFonts w:hint="eastAsia" w:ascii="仿宋" w:hAnsi="仿宋" w:cs="仿宋"/>
              <w:sz w:val="28"/>
              <w:szCs w:val="36"/>
              <w:lang w:val="en-US" w:eastAsia="zh-CN"/>
            </w:rPr>
            <w:t>3</w:t>
          </w:r>
          <w:r>
            <w:rPr>
              <w:rFonts w:hint="eastAsia" w:ascii="仿宋" w:hAnsi="仿宋" w:eastAsia="仿宋" w:cs="仿宋"/>
              <w:sz w:val="28"/>
              <w:szCs w:val="36"/>
              <w:lang w:val="en-US" w:eastAsia="zh-CN"/>
            </w:rPr>
            <w:t>.3多次付款标记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_Toc10095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13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end"/>
          </w:r>
        </w:p>
        <w:p>
          <w:pPr>
            <w:spacing w:before="0" w:beforeLines="0" w:after="0" w:afterLines="0" w:line="600" w:lineRule="auto"/>
            <w:ind w:left="0" w:leftChars="0" w:right="0" w:rightChars="0" w:firstLine="0" w:firstLineChars="0"/>
            <w:jc w:val="center"/>
            <w:rPr>
              <w:rFonts w:hint="eastAsia" w:ascii="仿宋" w:hAnsi="仿宋" w:eastAsia="仿宋" w:cs="仿宋"/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eastAsia" w:ascii="仿宋" w:hAnsi="仿宋" w:eastAsia="仿宋" w:cs="仿宋"/>
              <w:sz w:val="28"/>
              <w:szCs w:val="40"/>
            </w:rPr>
            <w:fldChar w:fldCharType="end"/>
          </w:r>
        </w:p>
      </w:sdtContent>
    </w:sdt>
    <w:p>
      <w:pPr>
        <w:rPr>
          <w:rFonts w:hint="eastAsia" w:ascii="仿宋" w:hAnsi="仿宋" w:eastAsia="仿宋" w:cs="仿宋"/>
        </w:rPr>
      </w:pPr>
    </w:p>
    <w:p>
      <w:pPr>
        <w:pStyle w:val="3"/>
        <w:bidi w:val="0"/>
        <w:rPr>
          <w:rFonts w:hint="eastAsia" w:ascii="仿宋" w:hAnsi="仿宋" w:eastAsia="仿宋" w:cs="仿宋"/>
          <w:lang w:val="en-US" w:eastAsia="zh-CN"/>
        </w:rPr>
      </w:pPr>
      <w:bookmarkStart w:id="4" w:name="_Toc12227"/>
      <w:r>
        <w:rPr>
          <w:rFonts w:hint="eastAsia" w:ascii="仿宋" w:hAnsi="仿宋" w:eastAsia="仿宋" w:cs="仿宋"/>
          <w:lang w:val="en-US" w:eastAsia="zh-CN"/>
        </w:rPr>
        <w:t>一、适用场景</w:t>
      </w:r>
      <w:bookmarkEnd w:id="4"/>
    </w:p>
    <w:p>
      <w:pPr>
        <w:numPr>
          <w:ilvl w:val="0"/>
          <w:numId w:val="1"/>
        </w:numPr>
        <w:ind w:left="315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成本业务系统请款单推送至NC财务系统的付款结算录入单据</w:t>
      </w:r>
    </w:p>
    <w:p>
      <w:pPr>
        <w:numPr>
          <w:ilvl w:val="0"/>
          <w:numId w:val="1"/>
        </w:numPr>
        <w:ind w:left="315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NC财务付款结算交易类型：</w:t>
      </w:r>
    </w:p>
    <w:p>
      <w:pPr>
        <w:numPr>
          <w:ilvl w:val="0"/>
          <w:numId w:val="0"/>
        </w:numPr>
        <w:ind w:left="315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上线共享平台：F5-Cxx-07（现金请款单）、F5-Cxx-14（支票请款单）</w:t>
      </w:r>
    </w:p>
    <w:p>
      <w:pPr>
        <w:numPr>
          <w:ilvl w:val="0"/>
          <w:numId w:val="1"/>
        </w:numPr>
        <w:ind w:left="315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涉及地区：全国</w:t>
      </w:r>
    </w:p>
    <w:p>
      <w:pPr>
        <w:numPr>
          <w:ilvl w:val="0"/>
          <w:numId w:val="1"/>
        </w:numPr>
        <w:ind w:left="315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涉及行业：地产</w:t>
      </w:r>
    </w:p>
    <w:p>
      <w:pPr>
        <w:numPr>
          <w:ilvl w:val="0"/>
          <w:numId w:val="1"/>
        </w:numPr>
        <w:ind w:left="315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涉及人员：集团及地区财务会计人员</w:t>
      </w:r>
    </w:p>
    <w:p>
      <w:pPr>
        <w:pStyle w:val="3"/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5" w:name="_Toc5086"/>
      <w:r>
        <w:rPr>
          <w:rFonts w:hint="eastAsia" w:ascii="仿宋" w:hAnsi="仿宋" w:eastAsia="仿宋" w:cs="仿宋"/>
          <w:lang w:val="en-US" w:eastAsia="zh-CN"/>
        </w:rPr>
        <w:t>二、新版本一单多付处理流程：</w:t>
      </w:r>
      <w:bookmarkEnd w:id="5"/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044440" cy="2652395"/>
            <wp:effectExtent l="0" t="0" r="3810" b="1460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440" cy="265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eastAsia" w:ascii="仿宋" w:hAnsi="仿宋" w:eastAsia="仿宋" w:cs="仿宋"/>
          <w:lang w:val="en-US" w:eastAsia="zh-CN"/>
        </w:rPr>
      </w:pPr>
      <w:bookmarkStart w:id="6" w:name="_Toc23912"/>
      <w:r>
        <w:rPr>
          <w:rFonts w:hint="eastAsia" w:ascii="仿宋" w:hAnsi="仿宋" w:eastAsia="仿宋" w:cs="仿宋"/>
          <w:lang w:val="en-US" w:eastAsia="zh-CN"/>
        </w:rPr>
        <w:t>2.1.1支票请款单</w:t>
      </w:r>
      <w:bookmarkEnd w:id="6"/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共享平台一、二审--操作不变、金额不允许修改（此处未做控制）：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共享一审环节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73040" cy="2760345"/>
            <wp:effectExtent l="0" t="0" r="3810" b="1905"/>
            <wp:docPr id="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共享二审环节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4511675" cy="2327910"/>
            <wp:effectExtent l="0" t="0" r="3175" b="15240"/>
            <wp:docPr id="1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1675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3939540" cy="2228215"/>
            <wp:effectExtent l="0" t="0" r="3810" b="635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注意事项：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原流程均没做出任何变化，共享会计所看到金额仍然是ERP系统推送请款单的请款金额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（共享会计不允许修改实际付款金额）。</w:t>
      </w:r>
    </w:p>
    <w:p>
      <w:pPr>
        <w:pStyle w:val="4"/>
        <w:bidi w:val="0"/>
        <w:rPr>
          <w:rFonts w:hint="eastAsia" w:ascii="仿宋" w:hAnsi="仿宋" w:eastAsia="仿宋" w:cs="仿宋"/>
          <w:lang w:val="en-US" w:eastAsia="zh-CN"/>
        </w:rPr>
      </w:pPr>
      <w:bookmarkStart w:id="7" w:name="_Toc15271"/>
      <w:r>
        <w:rPr>
          <w:rFonts w:hint="eastAsia" w:ascii="仿宋" w:hAnsi="仿宋" w:eastAsia="仿宋" w:cs="仿宋"/>
          <w:lang w:val="en-US" w:eastAsia="zh-CN"/>
        </w:rPr>
        <w:t>①第一次付款:</w:t>
      </w:r>
      <w:bookmarkEnd w:id="7"/>
    </w:p>
    <w:p>
      <w:pPr>
        <w:pStyle w:val="5"/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1/地区财务影像岗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共享作业人员二审完成以后，流程将传至财务端。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财务系统分第一次付款（地区财务影像岗）操作：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032375" cy="2348865"/>
            <wp:effectExtent l="0" t="0" r="15875" b="13335"/>
            <wp:docPr id="3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2375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66690" cy="2073275"/>
            <wp:effectExtent l="0" t="0" r="10160" b="3175"/>
            <wp:docPr id="3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可直接修改实付金额为 ¥：200,000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68595" cy="1944370"/>
            <wp:effectExtent l="0" t="0" r="8255" b="17780"/>
            <wp:docPr id="3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可直接修改实付金额分别三行分录 ¥：100,000、¥：50,000、¥：50,000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65420" cy="2066290"/>
            <wp:effectExtent l="0" t="0" r="11430" b="10160"/>
            <wp:docPr id="3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2/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BPM领导审批流程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第一次付款金额由 ¥：500,000.00 变为 ¥：200,000.00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BPM领导点批准传至下一个审批流程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4728845" cy="2339975"/>
            <wp:effectExtent l="0" t="0" r="14605" b="3175"/>
            <wp:docPr id="2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28845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3/地区出纳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4667250" cy="2350770"/>
            <wp:effectExtent l="0" t="0" r="0" b="11430"/>
            <wp:docPr id="2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66055" cy="1861185"/>
            <wp:effectExtent l="0" t="0" r="10795" b="5715"/>
            <wp:docPr id="3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现审批流程传至【地区出纳】，由出纳填写银行信息且点击确认按钮。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68595" cy="2217420"/>
            <wp:effectExtent l="0" t="0" r="8255" b="11430"/>
            <wp:docPr id="3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4/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地区财务会计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4728845" cy="2339975"/>
            <wp:effectExtent l="0" t="0" r="14605" b="3175"/>
            <wp:docPr id="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28845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审批结束!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</w:p>
    <w:p>
      <w:pPr>
        <w:pStyle w:val="4"/>
        <w:bidi w:val="0"/>
        <w:rPr>
          <w:rFonts w:hint="eastAsia" w:ascii="仿宋" w:hAnsi="仿宋" w:eastAsia="仿宋" w:cs="仿宋"/>
          <w:lang w:val="en-US" w:eastAsia="zh-CN"/>
        </w:rPr>
      </w:pPr>
      <w:bookmarkStart w:id="8" w:name="_Toc23305"/>
      <w:r>
        <w:rPr>
          <w:rFonts w:hint="eastAsia" w:ascii="仿宋" w:hAnsi="仿宋" w:eastAsia="仿宋" w:cs="仿宋"/>
          <w:lang w:val="en-US" w:eastAsia="zh-CN"/>
        </w:rPr>
        <w:t>②第二次付款:</w:t>
      </w:r>
      <w:bookmarkEnd w:id="8"/>
    </w:p>
    <w:p>
      <w:pPr>
        <w:pStyle w:val="5"/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1/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地区财务会计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二次付款前提条件：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第一次付款金额（出纳确认为准）不等于实际请款金额（是否付清未打钩）；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68595" cy="1731645"/>
            <wp:effectExtent l="0" t="0" r="8255" b="1905"/>
            <wp:docPr id="4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2、需经过定时任务（间隔15分钟）执行完毕以后，方可参照，（如急需二次付款可联系财务运维顾问）。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71135" cy="2381885"/>
            <wp:effectExtent l="0" t="0" r="5715" b="18415"/>
            <wp:docPr id="4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在【付款结算录入】-【查询】-相同成本来源单据号，会搜索出两条单据号不一致的付款结算单。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第一笔付款金额为：200,000 第二笔付款金额为：300,000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进入第二笔付款结算录入-点击【查看审批流意见】</w:t>
      </w:r>
    </w:p>
    <w:p>
      <w:pPr>
        <w:pStyle w:val="5"/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2/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地区出纳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67960" cy="2015490"/>
            <wp:effectExtent l="0" t="0" r="8890" b="3810"/>
            <wp:docPr id="4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第二次付款单据不需再走共享一审以及二审，BPM领导的审批环节，由地区出纳、地区财务会计审批即可。（此审批流程只针对支票请款单，若支付方式为现金，则只需要地区财务会计即可）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出纳填入银行及确认付款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62880" cy="2609215"/>
            <wp:effectExtent l="0" t="0" r="13970" b="635"/>
            <wp:docPr id="4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67325" cy="2425700"/>
            <wp:effectExtent l="0" t="0" r="9525" b="12700"/>
            <wp:docPr id="4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检查累计已付金额，未付金额，以及是否付清是否正确。</w:t>
      </w:r>
    </w:p>
    <w:p>
      <w:pPr>
        <w:pStyle w:val="4"/>
        <w:bidi w:val="0"/>
        <w:rPr>
          <w:rFonts w:hint="eastAsia" w:ascii="仿宋" w:hAnsi="仿宋" w:eastAsia="仿宋" w:cs="仿宋"/>
          <w:lang w:val="en-US" w:eastAsia="zh-CN"/>
        </w:rPr>
      </w:pPr>
      <w:bookmarkStart w:id="9" w:name="_Toc20086"/>
      <w:r>
        <w:rPr>
          <w:rFonts w:hint="eastAsia" w:ascii="仿宋" w:hAnsi="仿宋" w:eastAsia="仿宋" w:cs="仿宋"/>
          <w:lang w:val="en-US" w:eastAsia="zh-CN"/>
        </w:rPr>
        <w:t>2.1.2现金请款单</w:t>
      </w:r>
      <w:bookmarkEnd w:id="9"/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具体实际流程与支票请款单一致，区别在于：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支票请款单：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出纳点击确认时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，更新付款结算单表头的【已付金额】、【未付金额】、【是否已付清】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现金请款单：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审批流完成时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，更新付款结算单表头的【已付金额】、【未付金额】、【是否已付清】</w:t>
      </w:r>
    </w:p>
    <w:p>
      <w:pPr>
        <w:pStyle w:val="3"/>
        <w:bidi w:val="0"/>
        <w:rPr>
          <w:rFonts w:hint="eastAsia" w:ascii="仿宋" w:hAnsi="仿宋" w:eastAsia="仿宋" w:cs="仿宋"/>
          <w:lang w:val="en-US" w:eastAsia="zh-CN"/>
        </w:rPr>
      </w:pPr>
      <w:bookmarkStart w:id="10" w:name="_Toc16296"/>
      <w:r>
        <w:rPr>
          <w:rFonts w:hint="eastAsia" w:ascii="仿宋" w:hAnsi="仿宋" w:eastAsia="仿宋" w:cs="仿宋"/>
          <w:lang w:val="en-US" w:eastAsia="zh-CN"/>
        </w:rPr>
        <w:t>三、注意事项：</w:t>
      </w:r>
      <w:bookmarkEnd w:id="10"/>
    </w:p>
    <w:p>
      <w:pPr>
        <w:pStyle w:val="4"/>
        <w:bidi w:val="0"/>
        <w:rPr>
          <w:rFonts w:hint="eastAsia" w:ascii="仿宋" w:hAnsi="仿宋" w:eastAsia="仿宋" w:cs="仿宋"/>
          <w:lang w:val="en-US" w:eastAsia="zh-CN"/>
        </w:rPr>
      </w:pPr>
      <w:bookmarkStart w:id="11" w:name="_Toc2326"/>
      <w:r>
        <w:rPr>
          <w:rFonts w:hint="eastAsia" w:ascii="仿宋" w:hAnsi="仿宋" w:eastAsia="仿宋" w:cs="仿宋"/>
          <w:lang w:val="en-US" w:eastAsia="zh-CN"/>
        </w:rPr>
        <w:t>3.1本次付款金额</w:t>
      </w:r>
      <w:bookmarkEnd w:id="11"/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鉴于提出,若需执行一笔请款分多笔支付操作,通常财务会根据实际第一笔付款金额进行更改,针对此需求,我们在单据表头添加一个字段【本次付款金额】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输入第一笔实付金额后，付款比例为  【本次付款金额/请款金额】 得出比例，再使用该比例分摊到当前单据所以表体分录行当中；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62880" cy="2105025"/>
            <wp:effectExtent l="0" t="0" r="13970" b="9525"/>
            <wp:docPr id="4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效果如下：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4871720" cy="2645410"/>
            <wp:effectExtent l="0" t="0" r="5080" b="2540"/>
            <wp:docPr id="4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71720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4" w:name="_GoBack"/>
      <w:bookmarkEnd w:id="14"/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如填入表头本次付款金额为50,000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则各分录 乘以 【50,000/500,000】 得出以下效果: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4883150" cy="2156460"/>
            <wp:effectExtent l="0" t="0" r="12700" b="15240"/>
            <wp:docPr id="4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8315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eastAsia" w:ascii="仿宋" w:hAnsi="仿宋" w:eastAsia="仿宋" w:cs="仿宋"/>
          <w:lang w:val="en-US" w:eastAsia="zh-CN"/>
        </w:rPr>
      </w:pPr>
      <w:bookmarkStart w:id="12" w:name="_Toc5998"/>
      <w:r>
        <w:rPr>
          <w:rFonts w:hint="eastAsia" w:ascii="仿宋" w:hAnsi="仿宋" w:cs="仿宋"/>
          <w:lang w:val="en-US" w:eastAsia="zh-CN"/>
        </w:rPr>
        <w:t>3</w:t>
      </w:r>
      <w:r>
        <w:rPr>
          <w:rFonts w:hint="eastAsia" w:ascii="仿宋" w:hAnsi="仿宋" w:eastAsia="仿宋" w:cs="仿宋"/>
          <w:lang w:val="en-US" w:eastAsia="zh-CN"/>
        </w:rPr>
        <w:t>.2序列号</w:t>
      </w:r>
      <w:bookmarkEnd w:id="12"/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若执行一笔请款，多次付款操作，则序列号数字分别代表当前单据的实际顺序，如一单一付，则默认为1；</w:t>
      </w:r>
    </w:p>
    <w:p>
      <w:pPr>
        <w:pStyle w:val="4"/>
        <w:bidi w:val="0"/>
        <w:rPr>
          <w:rFonts w:hint="eastAsia" w:ascii="仿宋" w:hAnsi="仿宋" w:eastAsia="仿宋" w:cs="仿宋"/>
          <w:lang w:val="en-US" w:eastAsia="zh-CN"/>
        </w:rPr>
      </w:pPr>
      <w:bookmarkStart w:id="13" w:name="_Toc10095"/>
      <w:r>
        <w:rPr>
          <w:rFonts w:hint="eastAsia" w:ascii="仿宋" w:hAnsi="仿宋" w:cs="仿宋"/>
          <w:lang w:val="en-US" w:eastAsia="zh-CN"/>
        </w:rPr>
        <w:t>3</w:t>
      </w:r>
      <w:r>
        <w:rPr>
          <w:rFonts w:hint="eastAsia" w:ascii="仿宋" w:hAnsi="仿宋" w:eastAsia="仿宋" w:cs="仿宋"/>
          <w:lang w:val="en-US" w:eastAsia="zh-CN"/>
        </w:rPr>
        <w:t>.3多次付款标记</w:t>
      </w:r>
      <w:bookmarkEnd w:id="13"/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若执行一笔请款，多次付款操作，则从付第二笔款起，所有单据都会有Y标记，第一笔付款单，始终默认为空值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D9E1C7"/>
    <w:multiLevelType w:val="singleLevel"/>
    <w:tmpl w:val="9BD9E1C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1181C3A"/>
    <w:multiLevelType w:val="singleLevel"/>
    <w:tmpl w:val="11181C3A"/>
    <w:lvl w:ilvl="0" w:tentative="0">
      <w:start w:val="1"/>
      <w:numFmt w:val="decimalEnclosedCircleChinese"/>
      <w:suff w:val="nothing"/>
      <w:lvlText w:val="%1、"/>
      <w:lvlJc w:val="left"/>
      <w:pPr>
        <w:ind w:left="315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C0E76"/>
    <w:rsid w:val="18962FD2"/>
    <w:rsid w:val="24567361"/>
    <w:rsid w:val="24BC2137"/>
    <w:rsid w:val="289E4214"/>
    <w:rsid w:val="2F6C2899"/>
    <w:rsid w:val="3B422430"/>
    <w:rsid w:val="40647E11"/>
    <w:rsid w:val="4CFA2E9C"/>
    <w:rsid w:val="4F69105D"/>
    <w:rsid w:val="52CE279B"/>
    <w:rsid w:val="5ACF4DB6"/>
    <w:rsid w:val="5EEF1C52"/>
    <w:rsid w:val="64B34400"/>
    <w:rsid w:val="6654361F"/>
    <w:rsid w:val="69D31784"/>
    <w:rsid w:val="716B676E"/>
    <w:rsid w:val="73646144"/>
    <w:rsid w:val="7A81700F"/>
    <w:rsid w:val="7B955231"/>
    <w:rsid w:val="7CB958DA"/>
    <w:rsid w:val="7F5A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仿宋" w:asciiTheme="minorAscii" w:hAnsiTheme="minorAscii"/>
      <w:b/>
      <w:sz w:val="32"/>
    </w:rPr>
  </w:style>
  <w:style w:type="paragraph" w:styleId="5">
    <w:name w:val="heading 4"/>
    <w:basedOn w:val="1"/>
    <w:next w:val="1"/>
    <w:link w:val="12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character" w:customStyle="1" w:styleId="11">
    <w:name w:val="标题 3 Char"/>
    <w:link w:val="4"/>
    <w:qFormat/>
    <w:uiPriority w:val="0"/>
    <w:rPr>
      <w:rFonts w:eastAsia="仿宋" w:asciiTheme="minorAscii" w:hAnsiTheme="minorAscii"/>
      <w:b/>
      <w:sz w:val="32"/>
    </w:rPr>
  </w:style>
  <w:style w:type="character" w:customStyle="1" w:styleId="12">
    <w:name w:val="标题 4 Char"/>
    <w:link w:val="5"/>
    <w:qFormat/>
    <w:uiPriority w:val="0"/>
    <w:rPr>
      <w:rFonts w:ascii="Arial" w:hAnsi="Arial" w:eastAsia="仿宋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2019-06-13T07:49:00Z</dcterms:created>
  <dc:creator>hjl</dc:creator>
  <cp:lastModifiedBy>黄敬良</cp:lastModifiedBy>
  <dcterms:modified xsi:type="dcterms:W3CDTF">2019-12-24T09:58:30Z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