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营销收款单传N</w:t>
      </w:r>
      <w:r>
        <w:t>C</w:t>
      </w:r>
      <w:r>
        <w:rPr>
          <w:rFonts w:hint="eastAsia"/>
        </w:rPr>
        <w:t>收款结算单字段自动对照功能指引</w:t>
      </w:r>
    </w:p>
    <w:p>
      <w:pPr>
        <w:pStyle w:val="3"/>
      </w:pPr>
      <w:r>
        <w:rPr>
          <w:rFonts w:hint="eastAsia"/>
        </w:rPr>
        <w:t>基础维护</w:t>
      </w:r>
    </w:p>
    <w:p>
      <w:pPr>
        <w:pStyle w:val="4"/>
      </w:pPr>
      <w:r>
        <w:rPr>
          <w:rFonts w:hint="eastAsia"/>
        </w:rPr>
        <w:t>开发项目及税务区域维护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在</w:t>
      </w:r>
      <w:r>
        <w:t>NC</w:t>
      </w:r>
      <w:r>
        <w:rPr>
          <w:rFonts w:hint="eastAsia"/>
        </w:rPr>
        <w:t>系统中，根据项目维度维护开发项目及税务区域，用于N</w:t>
      </w:r>
      <w:r>
        <w:t>C</w:t>
      </w:r>
      <w:r>
        <w:rPr>
          <w:rFonts w:hint="eastAsia"/>
        </w:rPr>
        <w:t>收款结算单的税务区域及开发项目字段对照，便于凭证科目辅助取值（税务所属区域及开发项目核算，包括但不限于应交税费科目）：</w:t>
      </w:r>
    </w:p>
    <w:p>
      <w:r>
        <w:drawing>
          <wp:inline distT="0" distB="0" distL="0" distR="0">
            <wp:extent cx="5274310" cy="137922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351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21330"/>
            <wp:effectExtent l="0" t="0" r="254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6" cy="30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【富力二开】-【营销管理】-【项目信息维护】节点双击进入网页</w:t>
      </w:r>
    </w:p>
    <w:p>
      <w:r>
        <w:drawing>
          <wp:inline distT="0" distB="0" distL="0" distR="0">
            <wp:extent cx="5273675" cy="4826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4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单条维护</w:t>
      </w:r>
    </w:p>
    <w:p>
      <w:r>
        <w:rPr>
          <w:rFonts w:hint="eastAsia"/>
        </w:rPr>
        <w:t>勾选需要维护的项目，点击修改后维护税务所属区域及对应开发项目</w:t>
      </w:r>
    </w:p>
    <w:p>
      <w:r>
        <w:drawing>
          <wp:inline distT="0" distB="0" distL="0" distR="0">
            <wp:extent cx="5274310" cy="29972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912" cy="30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批量维护</w:t>
      </w:r>
    </w:p>
    <w:p>
      <w:r>
        <w:rPr>
          <w:rFonts w:hint="eastAsia"/>
        </w:rPr>
        <w:t>输入查询条件后搜索，勾选需维护的项目信息，点击导出</w:t>
      </w:r>
    </w:p>
    <w:p>
      <w:r>
        <w:drawing>
          <wp:inline distT="0" distB="0" distL="0" distR="0">
            <wp:extent cx="5274310" cy="2144395"/>
            <wp:effectExtent l="0" t="0" r="254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在导出的表格中填写数据后导入</w:t>
      </w:r>
    </w:p>
    <w:p>
      <w:r>
        <w:drawing>
          <wp:inline distT="0" distB="0" distL="0" distR="0">
            <wp:extent cx="5274310" cy="153733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58060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8945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</w:t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此处填写名称需与系统中的名称一致(系统中的名称查找可在收款结算单中参照查找)；</w:t>
      </w:r>
    </w:p>
    <w:p>
      <w:r>
        <w:drawing>
          <wp:inline distT="0" distB="0" distL="0" distR="0">
            <wp:extent cx="5274310" cy="324231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756" cy="325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927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导出的表格中其余已有值字段不可删除(否则导入后数据会被清空)。</w:t>
      </w:r>
    </w:p>
    <w:p>
      <w:pPr>
        <w:pStyle w:val="4"/>
      </w:pPr>
      <w:r>
        <w:rPr>
          <w:rFonts w:hint="eastAsia"/>
        </w:rPr>
        <w:t>管理/预收科目与摘要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NC</w:t>
      </w:r>
      <w:r>
        <w:rPr>
          <w:rFonts w:hint="eastAsia"/>
        </w:rPr>
        <w:t>系统中，根据款项维度维护摘要、管理科目、预算科目，用于N</w:t>
      </w:r>
      <w:r>
        <w:t>C</w:t>
      </w:r>
      <w:r>
        <w:rPr>
          <w:rFonts w:hint="eastAsia"/>
        </w:rPr>
        <w:t>收款结算单的日报摘要、凭证摘要、管理科目、预算科目字段对照，便于凭证摘要取值及收款结算单数据完整。</w:t>
      </w:r>
    </w:p>
    <w:p>
      <w:pPr>
        <w:ind w:firstLine="480" w:firstLineChars="200"/>
        <w:rPr>
          <w:rFonts w:hint="default" w:eastAsiaTheme="minorEastAsia"/>
          <w:color w:val="FF0000"/>
          <w:sz w:val="24"/>
          <w:szCs w:val="28"/>
          <w:highlight w:val="yellow"/>
          <w:lang w:val="en-US" w:eastAsia="zh-CN"/>
        </w:rPr>
      </w:pPr>
      <w:r>
        <w:rPr>
          <w:rFonts w:hint="eastAsia"/>
          <w:color w:val="FF0000"/>
          <w:sz w:val="24"/>
          <w:szCs w:val="28"/>
          <w:highlight w:val="yellow"/>
          <w:lang w:val="en-US" w:eastAsia="zh-CN"/>
        </w:rPr>
        <w:t>如与集团一致则不要更改</w:t>
      </w:r>
      <w:bookmarkStart w:id="0" w:name="_GoBack"/>
      <w:bookmarkEnd w:id="0"/>
    </w:p>
    <w:p>
      <w:r>
        <w:rPr>
          <w:rFonts w:hint="eastAsia"/>
        </w:rPr>
        <w:t>【动态建模平台】-【会计平台】-【管理/预算科目与摘要】</w:t>
      </w:r>
    </w:p>
    <w:p>
      <w:r>
        <w:drawing>
          <wp:inline distT="0" distB="0" distL="0" distR="0">
            <wp:extent cx="5274310" cy="27457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集团层级已维护一版数据，集团维护版本：</w:t>
      </w:r>
    </w:p>
    <w:p>
      <w:r>
        <w:rPr>
          <w:rFonts w:hint="eastAsia"/>
        </w:rPr>
        <w:drawing>
          <wp:inline distT="0" distB="0" distL="114300" distR="114300">
            <wp:extent cx="4156075" cy="8860155"/>
            <wp:effectExtent l="0" t="0" r="15875" b="17145"/>
            <wp:docPr id="3" name="图片 3" descr="1563869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38699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复制</w:t>
      </w:r>
    </w:p>
    <w:p>
      <w:r>
        <w:rPr>
          <w:rFonts w:hint="eastAsia"/>
        </w:rPr>
        <w:t>若与集团维护版有差异时，联系运维或顾问复制一版到自己负责的地产或公司进行更改即可。</w:t>
      </w:r>
    </w:p>
    <w:p>
      <w:r>
        <w:drawing>
          <wp:inline distT="0" distB="0" distL="0" distR="0">
            <wp:extent cx="5274310" cy="35528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988185"/>
            <wp:effectExtent l="0" t="0" r="571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rPr>
          <w:rFonts w:hint="eastAsia"/>
        </w:rPr>
        <w:t>维护</w:t>
      </w:r>
    </w:p>
    <w:p>
      <w:r>
        <w:rPr>
          <w:rFonts w:hint="eastAsia"/>
        </w:rPr>
        <w:t>查询出数据后，点击查看按钮，进入数据界面，如下图</w:t>
      </w:r>
    </w:p>
    <w:p>
      <w:r>
        <w:drawing>
          <wp:inline distT="0" distB="0" distL="114300" distR="114300">
            <wp:extent cx="5272405" cy="3022600"/>
            <wp:effectExtent l="0" t="0" r="444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点击修改，可进行新增/删除/修改操作</w:t>
      </w:r>
    </w:p>
    <w:p>
      <w:r>
        <w:drawing>
          <wp:inline distT="0" distB="0" distL="114300" distR="114300">
            <wp:extent cx="5270500" cy="2466975"/>
            <wp:effectExtent l="0" t="0" r="635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维护摘要时，可下拉选择参数，也可以直接在左边文本框边输入文本</w:t>
      </w:r>
    </w:p>
    <w:p>
      <w:r>
        <w:drawing>
          <wp:inline distT="0" distB="0" distL="114300" distR="114300">
            <wp:extent cx="5268595" cy="2468245"/>
            <wp:effectExtent l="0" t="0" r="825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59075"/>
            <wp:effectExtent l="0" t="0" r="635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楼栋对应银行账户维护</w:t>
      </w:r>
    </w:p>
    <w:p>
      <w:pPr>
        <w:ind w:firstLine="420" w:firstLineChars="200"/>
      </w:pPr>
      <w:r>
        <w:rPr>
          <w:rFonts w:hint="eastAsia"/>
        </w:rPr>
        <w:t>在</w:t>
      </w:r>
      <w:r>
        <w:t>NC</w:t>
      </w:r>
      <w:r>
        <w:rPr>
          <w:rFonts w:hint="eastAsia"/>
        </w:rPr>
        <w:t>系统中，根据楼栋，维护默认的收款银行账户，可实现营销应收款界面收款时自动带出收款账户。</w:t>
      </w:r>
    </w:p>
    <w:p>
      <w:pPr>
        <w:rPr>
          <w:rFonts w:hint="eastAsia"/>
        </w:rPr>
      </w:pPr>
      <w:r>
        <w:rPr>
          <w:rFonts w:hint="eastAsia"/>
        </w:rPr>
        <w:t>【富力二开】-【营销管理】-【楼栋信息重构】</w:t>
      </w:r>
    </w:p>
    <w:p>
      <w:r>
        <w:drawing>
          <wp:inline distT="0" distB="0" distL="0" distR="0">
            <wp:extent cx="5274310" cy="40430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065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点击查看可查询详细信息，点击修改后，可拉到最后修改收款银行账户</w:t>
      </w:r>
    </w:p>
    <w:p>
      <w:r>
        <w:drawing>
          <wp:inline distT="0" distB="0" distL="0" distR="0">
            <wp:extent cx="5274310" cy="23482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参照出来的银行清单中选择银行账户后保存</w:t>
      </w:r>
    </w:p>
    <w:p>
      <w:r>
        <w:drawing>
          <wp:inline distT="0" distB="0" distL="0" distR="0">
            <wp:extent cx="5274310" cy="2297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224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91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维护好楼栋对应收款账户后，可在应收款处收款后自动带入收款账户</w:t>
      </w:r>
    </w:p>
    <w:p>
      <w:r>
        <w:drawing>
          <wp:inline distT="0" distB="0" distL="0" distR="0">
            <wp:extent cx="5274310" cy="10744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625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科目对照表</w:t>
      </w:r>
    </w:p>
    <w:p>
      <w:r>
        <w:rPr>
          <w:rFonts w:hint="eastAsia"/>
        </w:rPr>
        <w:t>由于科目对照表涉及其他凭证，因此此配置交由运维统一处理，若N</w:t>
      </w:r>
      <w:r>
        <w:t>C</w:t>
      </w:r>
      <w:r>
        <w:rPr>
          <w:rFonts w:hint="eastAsia"/>
        </w:rPr>
        <w:t>收款结算单科目不正确时，可找运维增加（找运维时提供科目对照表编码为：</w:t>
      </w:r>
      <w:r>
        <w:rPr>
          <w:rFonts w:ascii="等线" w:hAnsi="等线" w:eastAsia="等线" w:cs="等线"/>
          <w:color w:val="000000"/>
          <w:kern w:val="0"/>
          <w:sz w:val="22"/>
          <w:lang w:bidi="ar"/>
        </w:rPr>
        <w:t>YXNC_</w:t>
      </w:r>
      <w:r>
        <w:rPr>
          <w:rFonts w:hint="eastAsia" w:ascii="等线" w:hAnsi="等线" w:eastAsia="等线" w:cs="等线"/>
          <w:color w:val="000000"/>
          <w:kern w:val="0"/>
          <w:sz w:val="22"/>
          <w:lang w:bidi="ar"/>
        </w:rPr>
        <w:t>X</w:t>
      </w:r>
      <w:r>
        <w:rPr>
          <w:rFonts w:ascii="等线" w:hAnsi="等线" w:eastAsia="等线" w:cs="等线"/>
          <w:color w:val="000000"/>
          <w:kern w:val="0"/>
          <w:sz w:val="22"/>
          <w:lang w:bidi="ar"/>
        </w:rPr>
        <w:t>X对照</w:t>
      </w:r>
      <w:r>
        <w:rPr>
          <w:rFonts w:hint="eastAsia"/>
        </w:rPr>
        <w:t>）。</w:t>
      </w:r>
    </w:p>
    <w:p>
      <w:r>
        <w:rPr>
          <w:rFonts w:hint="eastAsia"/>
        </w:rPr>
        <w:t>目前已配置版本为：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8994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字段取值说明</w:t>
      </w:r>
    </w:p>
    <w:tbl>
      <w:tblPr>
        <w:tblStyle w:val="8"/>
        <w:tblW w:w="91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280"/>
        <w:gridCol w:w="2142"/>
        <w:gridCol w:w="3418"/>
        <w:gridCol w:w="124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20376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b/>
                <w:color w:val="FFFFFF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color w:val="FFFFFF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20376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b/>
                <w:color w:val="FFFFFF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color w:val="FFFFFF"/>
                <w:kern w:val="0"/>
                <w:sz w:val="32"/>
                <w:szCs w:val="32"/>
                <w:lang w:bidi="ar"/>
              </w:rPr>
              <w:t>页签</w:t>
            </w:r>
          </w:p>
        </w:tc>
        <w:tc>
          <w:tcPr>
            <w:tcW w:w="2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20376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b/>
                <w:color w:val="FFFFFF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color w:val="FFFFFF"/>
                <w:kern w:val="0"/>
                <w:sz w:val="32"/>
                <w:szCs w:val="32"/>
                <w:lang w:bidi="ar"/>
              </w:rPr>
              <w:t>字段</w:t>
            </w:r>
          </w:p>
        </w:tc>
        <w:tc>
          <w:tcPr>
            <w:tcW w:w="3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203764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b/>
                <w:color w:val="FFFFFF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color w:val="FFFFFF"/>
                <w:kern w:val="0"/>
                <w:sz w:val="32"/>
                <w:szCs w:val="32"/>
                <w:lang w:bidi="ar"/>
              </w:rPr>
              <w:t>取值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20376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b/>
                <w:color w:val="FFFFFF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color w:val="FFFFFF"/>
                <w:kern w:val="0"/>
                <w:sz w:val="32"/>
                <w:szCs w:val="32"/>
                <w:lang w:bidi="ar"/>
              </w:rPr>
              <w:t>说明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收款交易类型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F4-Cxx-03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默认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业态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房源.业态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地区分类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楼栋.地区分类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客户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NC认购.客户名称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NC收款原币金额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营销收款单明细.本次收款金额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NC收款组织本币金额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营销收款单明细.本次收款金额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定金转入金额def3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营销收款单明细.转入金额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款项</w:t>
            </w:r>
            <w:r>
              <w:rPr>
                <w:rStyle w:val="17"/>
                <w:rFonts w:hint="default"/>
                <w:lang w:bidi="ar"/>
              </w:rPr>
              <w:t>zyx2</w:t>
            </w:r>
            <w:r>
              <w:rPr>
                <w:rStyle w:val="18"/>
                <w:rFonts w:hint="default"/>
                <w:lang w:bidi="ar"/>
              </w:rPr>
              <w:t>4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营销收款单明细.款项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日报合并依据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参照《日报合并依据对照》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代码配置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开发项目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项目信息维护.对应开发项目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税务区域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项目信息维护.税务区域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摘要（日报/凭证）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管理/预算科目与摘要.摘要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管理科目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管理/预算科目与摘要.管理科目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预收科目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管理/预算科目与摘要.预算科目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业务页签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科目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科目对照表.</w:t>
            </w:r>
            <w:r>
              <w:t xml:space="preserve"> 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YXNC_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X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X对照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2EF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摘要（日报/凭证）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管理/预算科目与摘要.摘要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配置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本方账户信息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营销收款单明细.收款账户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取数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银行类别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NC收款结算单本方账户类别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代码公式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账号所属账簿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NC收款结算单本方账户所属账簿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代码公式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结算方式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其他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默认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票据号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默认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</w:t>
            </w: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结算页签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公司往来客商</w:t>
            </w:r>
          </w:p>
        </w:tc>
        <w:tc>
          <w:tcPr>
            <w:tcW w:w="3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NC收款结算单账号所属账簿找对应公司往来客商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代码公式</w:t>
            </w:r>
          </w:p>
        </w:tc>
      </w:tr>
    </w:tbl>
    <w:p/>
    <w:p>
      <w:r>
        <w:rPr>
          <w:rFonts w:hint="eastAsia"/>
        </w:rPr>
        <w:t>日报合并依据对照如下：</w:t>
      </w:r>
    </w:p>
    <w:tbl>
      <w:tblPr>
        <w:tblStyle w:val="8"/>
        <w:tblW w:w="57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2320"/>
        <w:gridCol w:w="1140"/>
        <w:gridCol w:w="114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4C6E7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32"/>
                <w:szCs w:val="32"/>
                <w:lang w:bidi="ar"/>
              </w:rPr>
              <w:t>日报合并依据对照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4C6E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bidi="ar"/>
              </w:rPr>
              <w:t>款项类型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4C6E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bidi="ar"/>
              </w:rPr>
              <w:t>类型名称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4C6E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bidi="ar"/>
              </w:rPr>
              <w:t>依据编码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B4C6E7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bidi="ar"/>
              </w:rPr>
              <w:t>依据名称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排号费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402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收诚意金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小定</w:t>
            </w: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大定金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401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收房款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房款、装修、补差款</w:t>
            </w: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应退</w:t>
            </w: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代收费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408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收代收费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手续费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499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收其他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D78"/>
    <w:multiLevelType w:val="multilevel"/>
    <w:tmpl w:val="03C30D7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E5F697E"/>
    <w:multiLevelType w:val="multilevel"/>
    <w:tmpl w:val="7E5F697E"/>
    <w:lvl w:ilvl="0" w:tentative="0">
      <w:start w:val="1"/>
      <w:numFmt w:val="decimal"/>
      <w:pStyle w:val="2"/>
      <w:lvlText w:val="%1"/>
      <w:lvlJc w:val="left"/>
      <w:pPr>
        <w:ind w:left="492" w:hanging="492"/>
      </w:pPr>
      <w:rPr>
        <w:rFonts w:hint="eastAsia"/>
        <w:b/>
        <w:i w:val="0"/>
        <w:sz w:val="30"/>
      </w:rPr>
    </w:lvl>
    <w:lvl w:ilvl="1" w:tentative="0">
      <w:start w:val="1"/>
      <w:numFmt w:val="decimal"/>
      <w:pStyle w:val="3"/>
      <w:lvlText w:val="%1.%2"/>
      <w:lvlJc w:val="left"/>
      <w:pPr>
        <w:ind w:left="917" w:hanging="492"/>
      </w:pPr>
      <w:rPr>
        <w:rFonts w:hint="eastAsia"/>
        <w:b/>
        <w:i w:val="0"/>
        <w:sz w:val="28"/>
      </w:rPr>
    </w:lvl>
    <w:lvl w:ilvl="2" w:tentative="0">
      <w:start w:val="1"/>
      <w:numFmt w:val="decimal"/>
      <w:pStyle w:val="4"/>
      <w:lvlText w:val="%1.%2.%3"/>
      <w:lvlJc w:val="left"/>
      <w:pPr>
        <w:ind w:left="1570" w:hanging="720"/>
      </w:pPr>
      <w:rPr>
        <w:rFonts w:hint="eastAsia"/>
        <w:sz w:val="28"/>
      </w:rPr>
    </w:lvl>
    <w:lvl w:ilvl="3" w:tentative="0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05C6F"/>
    <w:rsid w:val="000211D4"/>
    <w:rsid w:val="00021B86"/>
    <w:rsid w:val="000238D2"/>
    <w:rsid w:val="00043A32"/>
    <w:rsid w:val="000456C7"/>
    <w:rsid w:val="00047CC1"/>
    <w:rsid w:val="000515C1"/>
    <w:rsid w:val="0005194B"/>
    <w:rsid w:val="000648D8"/>
    <w:rsid w:val="00073274"/>
    <w:rsid w:val="0007514E"/>
    <w:rsid w:val="000806D5"/>
    <w:rsid w:val="00082C88"/>
    <w:rsid w:val="00092C53"/>
    <w:rsid w:val="000A6EC2"/>
    <w:rsid w:val="000B3F13"/>
    <w:rsid w:val="000D5814"/>
    <w:rsid w:val="000E5985"/>
    <w:rsid w:val="000F2A33"/>
    <w:rsid w:val="000F4994"/>
    <w:rsid w:val="00100A4E"/>
    <w:rsid w:val="00100F3F"/>
    <w:rsid w:val="0011354C"/>
    <w:rsid w:val="001153D5"/>
    <w:rsid w:val="001156D4"/>
    <w:rsid w:val="00117394"/>
    <w:rsid w:val="0013009F"/>
    <w:rsid w:val="00136077"/>
    <w:rsid w:val="00136D4D"/>
    <w:rsid w:val="00136EC7"/>
    <w:rsid w:val="00141A24"/>
    <w:rsid w:val="00152283"/>
    <w:rsid w:val="00166869"/>
    <w:rsid w:val="00192CF5"/>
    <w:rsid w:val="001A3DF1"/>
    <w:rsid w:val="001B2F94"/>
    <w:rsid w:val="001B3359"/>
    <w:rsid w:val="001E35E8"/>
    <w:rsid w:val="001F58FD"/>
    <w:rsid w:val="0022141B"/>
    <w:rsid w:val="00224930"/>
    <w:rsid w:val="002274A3"/>
    <w:rsid w:val="00234925"/>
    <w:rsid w:val="00251879"/>
    <w:rsid w:val="00265E21"/>
    <w:rsid w:val="002669E2"/>
    <w:rsid w:val="00272C90"/>
    <w:rsid w:val="00283BDC"/>
    <w:rsid w:val="00287093"/>
    <w:rsid w:val="0029182F"/>
    <w:rsid w:val="00293EC9"/>
    <w:rsid w:val="002A1BD5"/>
    <w:rsid w:val="002C786E"/>
    <w:rsid w:val="002F2F50"/>
    <w:rsid w:val="00307DAC"/>
    <w:rsid w:val="0031275E"/>
    <w:rsid w:val="0032328E"/>
    <w:rsid w:val="00337175"/>
    <w:rsid w:val="00351910"/>
    <w:rsid w:val="00354CEA"/>
    <w:rsid w:val="00362616"/>
    <w:rsid w:val="0037056A"/>
    <w:rsid w:val="003719D6"/>
    <w:rsid w:val="003737E5"/>
    <w:rsid w:val="00380BFC"/>
    <w:rsid w:val="00383BE3"/>
    <w:rsid w:val="0039252F"/>
    <w:rsid w:val="003944B4"/>
    <w:rsid w:val="003A6F06"/>
    <w:rsid w:val="003A7DC2"/>
    <w:rsid w:val="003B1F7A"/>
    <w:rsid w:val="003C29C7"/>
    <w:rsid w:val="003C791A"/>
    <w:rsid w:val="003E00D0"/>
    <w:rsid w:val="003E13D8"/>
    <w:rsid w:val="003E1638"/>
    <w:rsid w:val="003E71D4"/>
    <w:rsid w:val="00407576"/>
    <w:rsid w:val="004117A8"/>
    <w:rsid w:val="00422C33"/>
    <w:rsid w:val="00424FE3"/>
    <w:rsid w:val="004351E4"/>
    <w:rsid w:val="00440B6A"/>
    <w:rsid w:val="00463FF3"/>
    <w:rsid w:val="00483440"/>
    <w:rsid w:val="0048751C"/>
    <w:rsid w:val="00487799"/>
    <w:rsid w:val="00497429"/>
    <w:rsid w:val="004A0D15"/>
    <w:rsid w:val="004A59C6"/>
    <w:rsid w:val="004D191E"/>
    <w:rsid w:val="004D7E58"/>
    <w:rsid w:val="004E3454"/>
    <w:rsid w:val="004E5246"/>
    <w:rsid w:val="004F2336"/>
    <w:rsid w:val="004F4796"/>
    <w:rsid w:val="004F642C"/>
    <w:rsid w:val="00502285"/>
    <w:rsid w:val="00504BE3"/>
    <w:rsid w:val="005077B1"/>
    <w:rsid w:val="00516F93"/>
    <w:rsid w:val="00521849"/>
    <w:rsid w:val="005501F8"/>
    <w:rsid w:val="0056343F"/>
    <w:rsid w:val="00570C21"/>
    <w:rsid w:val="00573C47"/>
    <w:rsid w:val="005B13FA"/>
    <w:rsid w:val="005B4818"/>
    <w:rsid w:val="005C0619"/>
    <w:rsid w:val="00602C81"/>
    <w:rsid w:val="006128BC"/>
    <w:rsid w:val="00620ED5"/>
    <w:rsid w:val="00623E36"/>
    <w:rsid w:val="00635299"/>
    <w:rsid w:val="0063592A"/>
    <w:rsid w:val="00647AFA"/>
    <w:rsid w:val="00652FA2"/>
    <w:rsid w:val="00656F75"/>
    <w:rsid w:val="00674E94"/>
    <w:rsid w:val="00676B82"/>
    <w:rsid w:val="00676B8E"/>
    <w:rsid w:val="0068585C"/>
    <w:rsid w:val="006A0652"/>
    <w:rsid w:val="006A7735"/>
    <w:rsid w:val="006C486A"/>
    <w:rsid w:val="006D5696"/>
    <w:rsid w:val="006D7060"/>
    <w:rsid w:val="006E1B3D"/>
    <w:rsid w:val="006F146B"/>
    <w:rsid w:val="006F1EA9"/>
    <w:rsid w:val="006F5669"/>
    <w:rsid w:val="006F66A2"/>
    <w:rsid w:val="00717B5D"/>
    <w:rsid w:val="00717DB7"/>
    <w:rsid w:val="0073289A"/>
    <w:rsid w:val="007371D1"/>
    <w:rsid w:val="0074359D"/>
    <w:rsid w:val="00744A18"/>
    <w:rsid w:val="00754F0B"/>
    <w:rsid w:val="007551DB"/>
    <w:rsid w:val="007664F4"/>
    <w:rsid w:val="00767B3B"/>
    <w:rsid w:val="00767F69"/>
    <w:rsid w:val="00771554"/>
    <w:rsid w:val="007749CD"/>
    <w:rsid w:val="0079269F"/>
    <w:rsid w:val="00792D4E"/>
    <w:rsid w:val="00794D66"/>
    <w:rsid w:val="0079796B"/>
    <w:rsid w:val="007A229D"/>
    <w:rsid w:val="007A28F8"/>
    <w:rsid w:val="007B05B8"/>
    <w:rsid w:val="007B5E72"/>
    <w:rsid w:val="007B71BB"/>
    <w:rsid w:val="007D062E"/>
    <w:rsid w:val="007D0645"/>
    <w:rsid w:val="007E4E00"/>
    <w:rsid w:val="007E62C7"/>
    <w:rsid w:val="007E75A0"/>
    <w:rsid w:val="00801C76"/>
    <w:rsid w:val="00823E26"/>
    <w:rsid w:val="00834FE4"/>
    <w:rsid w:val="0085111F"/>
    <w:rsid w:val="008558DB"/>
    <w:rsid w:val="00881DC0"/>
    <w:rsid w:val="008B09D8"/>
    <w:rsid w:val="008B407A"/>
    <w:rsid w:val="008B48BA"/>
    <w:rsid w:val="008B5400"/>
    <w:rsid w:val="008C072D"/>
    <w:rsid w:val="008C30A0"/>
    <w:rsid w:val="008C37CC"/>
    <w:rsid w:val="008D46D9"/>
    <w:rsid w:val="008E1138"/>
    <w:rsid w:val="008E48B7"/>
    <w:rsid w:val="008F17F8"/>
    <w:rsid w:val="00920BA6"/>
    <w:rsid w:val="00923AEE"/>
    <w:rsid w:val="00924238"/>
    <w:rsid w:val="009342B9"/>
    <w:rsid w:val="0093510A"/>
    <w:rsid w:val="009469C7"/>
    <w:rsid w:val="0096330F"/>
    <w:rsid w:val="00963B3E"/>
    <w:rsid w:val="00975CF4"/>
    <w:rsid w:val="009849DC"/>
    <w:rsid w:val="0098502E"/>
    <w:rsid w:val="009A00ED"/>
    <w:rsid w:val="009A0D6D"/>
    <w:rsid w:val="009A5503"/>
    <w:rsid w:val="009B4D13"/>
    <w:rsid w:val="009B5036"/>
    <w:rsid w:val="009B5777"/>
    <w:rsid w:val="009B592E"/>
    <w:rsid w:val="009D0127"/>
    <w:rsid w:val="009D1A48"/>
    <w:rsid w:val="009D2C7F"/>
    <w:rsid w:val="009E0FC6"/>
    <w:rsid w:val="009E3220"/>
    <w:rsid w:val="009E7A57"/>
    <w:rsid w:val="009F6F05"/>
    <w:rsid w:val="00A0349B"/>
    <w:rsid w:val="00A0463B"/>
    <w:rsid w:val="00A07F0E"/>
    <w:rsid w:val="00A12E51"/>
    <w:rsid w:val="00A14CEE"/>
    <w:rsid w:val="00A21D76"/>
    <w:rsid w:val="00A47F0E"/>
    <w:rsid w:val="00A52281"/>
    <w:rsid w:val="00A65ABF"/>
    <w:rsid w:val="00A702DF"/>
    <w:rsid w:val="00A7356B"/>
    <w:rsid w:val="00A82243"/>
    <w:rsid w:val="00A85DEB"/>
    <w:rsid w:val="00A93B8B"/>
    <w:rsid w:val="00AA2AA0"/>
    <w:rsid w:val="00AB6BF2"/>
    <w:rsid w:val="00AC780C"/>
    <w:rsid w:val="00AD348D"/>
    <w:rsid w:val="00AD4A74"/>
    <w:rsid w:val="00AD7336"/>
    <w:rsid w:val="00AE08E8"/>
    <w:rsid w:val="00AE1B50"/>
    <w:rsid w:val="00AF4916"/>
    <w:rsid w:val="00AF7D6A"/>
    <w:rsid w:val="00B002EF"/>
    <w:rsid w:val="00B04867"/>
    <w:rsid w:val="00B10397"/>
    <w:rsid w:val="00B10399"/>
    <w:rsid w:val="00B10498"/>
    <w:rsid w:val="00B21C7C"/>
    <w:rsid w:val="00B342CA"/>
    <w:rsid w:val="00B445FD"/>
    <w:rsid w:val="00B57BA7"/>
    <w:rsid w:val="00B84DB4"/>
    <w:rsid w:val="00B93357"/>
    <w:rsid w:val="00BA3299"/>
    <w:rsid w:val="00BC5E3B"/>
    <w:rsid w:val="00BC63E9"/>
    <w:rsid w:val="00BD083C"/>
    <w:rsid w:val="00BD1637"/>
    <w:rsid w:val="00BE3E87"/>
    <w:rsid w:val="00C21BBB"/>
    <w:rsid w:val="00C224E8"/>
    <w:rsid w:val="00C260B5"/>
    <w:rsid w:val="00C31CB8"/>
    <w:rsid w:val="00C41A48"/>
    <w:rsid w:val="00C441BB"/>
    <w:rsid w:val="00C66B39"/>
    <w:rsid w:val="00C71CFE"/>
    <w:rsid w:val="00C739F7"/>
    <w:rsid w:val="00C8786D"/>
    <w:rsid w:val="00C94D18"/>
    <w:rsid w:val="00CA301C"/>
    <w:rsid w:val="00CA79BE"/>
    <w:rsid w:val="00CC39EF"/>
    <w:rsid w:val="00CD1573"/>
    <w:rsid w:val="00CD5661"/>
    <w:rsid w:val="00CE4880"/>
    <w:rsid w:val="00CE54F8"/>
    <w:rsid w:val="00D10CFB"/>
    <w:rsid w:val="00D112AB"/>
    <w:rsid w:val="00D16603"/>
    <w:rsid w:val="00D331B9"/>
    <w:rsid w:val="00D365E0"/>
    <w:rsid w:val="00D44F06"/>
    <w:rsid w:val="00D53062"/>
    <w:rsid w:val="00D653AA"/>
    <w:rsid w:val="00D75702"/>
    <w:rsid w:val="00D855F5"/>
    <w:rsid w:val="00D85E49"/>
    <w:rsid w:val="00D90B98"/>
    <w:rsid w:val="00D95160"/>
    <w:rsid w:val="00DA1652"/>
    <w:rsid w:val="00DB03A5"/>
    <w:rsid w:val="00DB155C"/>
    <w:rsid w:val="00DE0620"/>
    <w:rsid w:val="00DE32E3"/>
    <w:rsid w:val="00DF2011"/>
    <w:rsid w:val="00E001F8"/>
    <w:rsid w:val="00E202AD"/>
    <w:rsid w:val="00E22FEB"/>
    <w:rsid w:val="00E45320"/>
    <w:rsid w:val="00E52120"/>
    <w:rsid w:val="00E52520"/>
    <w:rsid w:val="00E539E2"/>
    <w:rsid w:val="00E7099F"/>
    <w:rsid w:val="00E74315"/>
    <w:rsid w:val="00EA019B"/>
    <w:rsid w:val="00EA3EE1"/>
    <w:rsid w:val="00EC482F"/>
    <w:rsid w:val="00EE442D"/>
    <w:rsid w:val="00EF2C1D"/>
    <w:rsid w:val="00F154AF"/>
    <w:rsid w:val="00F17F24"/>
    <w:rsid w:val="00F24B64"/>
    <w:rsid w:val="00F31D13"/>
    <w:rsid w:val="00F32DCF"/>
    <w:rsid w:val="00F353E2"/>
    <w:rsid w:val="00F4049B"/>
    <w:rsid w:val="00F407FC"/>
    <w:rsid w:val="00F40F23"/>
    <w:rsid w:val="00F43724"/>
    <w:rsid w:val="00F46265"/>
    <w:rsid w:val="00F53E62"/>
    <w:rsid w:val="00FA5124"/>
    <w:rsid w:val="00FB1106"/>
    <w:rsid w:val="00FC0CD0"/>
    <w:rsid w:val="00FC1967"/>
    <w:rsid w:val="00FD47D3"/>
    <w:rsid w:val="00FE597A"/>
    <w:rsid w:val="01800C10"/>
    <w:rsid w:val="028761CF"/>
    <w:rsid w:val="03F3041F"/>
    <w:rsid w:val="04AE2E85"/>
    <w:rsid w:val="04CD3E85"/>
    <w:rsid w:val="06B064BA"/>
    <w:rsid w:val="0835370A"/>
    <w:rsid w:val="0937205D"/>
    <w:rsid w:val="0A44345E"/>
    <w:rsid w:val="0DD86BF4"/>
    <w:rsid w:val="0E122D4A"/>
    <w:rsid w:val="145F0DDD"/>
    <w:rsid w:val="165268FA"/>
    <w:rsid w:val="16E850AF"/>
    <w:rsid w:val="1A4A318A"/>
    <w:rsid w:val="1B4879D2"/>
    <w:rsid w:val="1F4717D0"/>
    <w:rsid w:val="2298602F"/>
    <w:rsid w:val="237F7FC9"/>
    <w:rsid w:val="23E50ADE"/>
    <w:rsid w:val="269F595A"/>
    <w:rsid w:val="27745DCA"/>
    <w:rsid w:val="28596BC6"/>
    <w:rsid w:val="2CBB6345"/>
    <w:rsid w:val="2CE17308"/>
    <w:rsid w:val="2EFF6C6D"/>
    <w:rsid w:val="301C4A5F"/>
    <w:rsid w:val="30372450"/>
    <w:rsid w:val="306A1116"/>
    <w:rsid w:val="30705707"/>
    <w:rsid w:val="31DD699B"/>
    <w:rsid w:val="32865E77"/>
    <w:rsid w:val="33892256"/>
    <w:rsid w:val="34C70E09"/>
    <w:rsid w:val="368B3A7C"/>
    <w:rsid w:val="37040B75"/>
    <w:rsid w:val="383660E9"/>
    <w:rsid w:val="392D6290"/>
    <w:rsid w:val="39420DA8"/>
    <w:rsid w:val="39F509A8"/>
    <w:rsid w:val="3B9238C2"/>
    <w:rsid w:val="3C580C4D"/>
    <w:rsid w:val="3CF33CA6"/>
    <w:rsid w:val="3F882827"/>
    <w:rsid w:val="41833770"/>
    <w:rsid w:val="41ED12E8"/>
    <w:rsid w:val="44923DAB"/>
    <w:rsid w:val="49105F4F"/>
    <w:rsid w:val="49944D40"/>
    <w:rsid w:val="4A5A53B3"/>
    <w:rsid w:val="4B9709F6"/>
    <w:rsid w:val="4CDE0C6C"/>
    <w:rsid w:val="4D7F24DC"/>
    <w:rsid w:val="4E10013F"/>
    <w:rsid w:val="504E27E1"/>
    <w:rsid w:val="50750E1F"/>
    <w:rsid w:val="54517511"/>
    <w:rsid w:val="548A67B7"/>
    <w:rsid w:val="56CF330E"/>
    <w:rsid w:val="5750693B"/>
    <w:rsid w:val="58DE021D"/>
    <w:rsid w:val="593C46E8"/>
    <w:rsid w:val="5CE2501F"/>
    <w:rsid w:val="5FC353F0"/>
    <w:rsid w:val="614F6934"/>
    <w:rsid w:val="62A363E9"/>
    <w:rsid w:val="64450A38"/>
    <w:rsid w:val="644A7703"/>
    <w:rsid w:val="656121A1"/>
    <w:rsid w:val="69337FDA"/>
    <w:rsid w:val="6B7544EA"/>
    <w:rsid w:val="6E911D49"/>
    <w:rsid w:val="6FD23C8C"/>
    <w:rsid w:val="70EC379F"/>
    <w:rsid w:val="71155F14"/>
    <w:rsid w:val="71413795"/>
    <w:rsid w:val="73291EFA"/>
    <w:rsid w:val="760F22B2"/>
    <w:rsid w:val="77C31221"/>
    <w:rsid w:val="77FB6705"/>
    <w:rsid w:val="7A2F3616"/>
    <w:rsid w:val="7B2B1572"/>
    <w:rsid w:val="7CFF53CF"/>
    <w:rsid w:val="7D3A3EA7"/>
    <w:rsid w:val="7D466A16"/>
    <w:rsid w:val="7D7716F6"/>
    <w:rsid w:val="7E581513"/>
    <w:rsid w:val="7F7604E7"/>
    <w:rsid w:val="7FF1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9"/>
    <w:link w:val="2"/>
    <w:uiPriority w:val="9"/>
    <w:rPr>
      <w:b/>
      <w:bCs/>
      <w:kern w:val="44"/>
      <w:sz w:val="30"/>
      <w:szCs w:val="44"/>
    </w:rPr>
  </w:style>
  <w:style w:type="character" w:customStyle="1" w:styleId="11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2">
    <w:name w:val="标题 3 字符"/>
    <w:basedOn w:val="9"/>
    <w:link w:val="4"/>
    <w:uiPriority w:val="9"/>
    <w:rPr>
      <w:bCs/>
      <w:sz w:val="28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9"/>
    <w:link w:val="7"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6"/>
    <w:uiPriority w:val="99"/>
    <w:rPr>
      <w:kern w:val="2"/>
      <w:sz w:val="18"/>
      <w:szCs w:val="18"/>
    </w:rPr>
  </w:style>
  <w:style w:type="character" w:customStyle="1" w:styleId="16">
    <w:name w:val="标题 4 字符"/>
    <w:basedOn w:val="9"/>
    <w:link w:val="5"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customStyle="1" w:styleId="17">
    <w:name w:val="font71"/>
    <w:basedOn w:val="9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8">
    <w:name w:val="font61"/>
    <w:basedOn w:val="9"/>
    <w:uiPriority w:val="0"/>
    <w:rPr>
      <w:rFonts w:hint="eastAsia" w:ascii="等线" w:hAnsi="等线" w:eastAsia="等线" w:cs="等线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1489</Characters>
  <Lines>12</Lines>
  <Paragraphs>3</Paragraphs>
  <TotalTime>63</TotalTime>
  <ScaleCrop>false</ScaleCrop>
  <LinksUpToDate>false</LinksUpToDate>
  <CharactersWithSpaces>1747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2019-03-25T02:57:00Z</dcterms:created>
  <dc:creator>user</dc:creator>
  <cp:lastModifiedBy>李青容</cp:lastModifiedBy>
  <dcterms:modified xsi:type="dcterms:W3CDTF">2019-08-14T10:48:59Z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