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43F" w:rsidRDefault="00C21BBB">
      <w:pPr>
        <w:pStyle w:val="1"/>
      </w:pPr>
      <w:r>
        <w:rPr>
          <w:rFonts w:hint="eastAsia"/>
        </w:rPr>
        <w:t>1</w:t>
      </w:r>
      <w:r>
        <w:t xml:space="preserve"> </w:t>
      </w:r>
      <w:r w:rsidR="00375726">
        <w:rPr>
          <w:rFonts w:hint="eastAsia"/>
        </w:rPr>
        <w:t>未出证预警汇总表</w:t>
      </w:r>
      <w:r w:rsidR="00977784">
        <w:rPr>
          <w:rFonts w:hint="eastAsia"/>
        </w:rPr>
        <w:t>操作指引</w:t>
      </w:r>
    </w:p>
    <w:p w:rsidR="0056343F" w:rsidRDefault="00C21BBB">
      <w:pPr>
        <w:pStyle w:val="2"/>
      </w:pPr>
      <w:r>
        <w:rPr>
          <w:rFonts w:hint="eastAsia"/>
        </w:rPr>
        <w:t>业务描述</w:t>
      </w:r>
    </w:p>
    <w:p w:rsidR="000361A4" w:rsidRDefault="000361A4" w:rsidP="000361A4">
      <w:pPr>
        <w:widowControl/>
        <w:spacing w:line="300" w:lineRule="auto"/>
        <w:ind w:firstLineChars="200" w:firstLine="420"/>
        <w:jc w:val="left"/>
        <w:rPr>
          <w:rFonts w:ascii="宋体" w:eastAsia="宋体" w:hAnsi="宋体" w:cs="宋体"/>
          <w:szCs w:val="24"/>
          <w:lang w:bidi="ar"/>
        </w:rPr>
      </w:pPr>
      <w:r>
        <w:rPr>
          <w:rFonts w:ascii="宋体" w:eastAsia="宋体" w:hAnsi="宋体" w:cs="宋体" w:hint="eastAsia"/>
          <w:szCs w:val="24"/>
          <w:lang w:bidi="ar"/>
        </w:rPr>
        <w:t>根据“预告登记、办证集中界面”维护的办证、请款、入案、出证记录，</w:t>
      </w:r>
      <w:r>
        <w:rPr>
          <w:rFonts w:ascii="宋体" w:eastAsia="宋体" w:hAnsi="宋体" w:cs="宋体" w:hint="eastAsia"/>
          <w:szCs w:val="24"/>
          <w:lang w:bidi="ar"/>
        </w:rPr>
        <w:t>“</w:t>
      </w:r>
      <w:r>
        <w:rPr>
          <w:rFonts w:ascii="宋体" w:eastAsia="宋体" w:hAnsi="宋体" w:cs="宋体"/>
          <w:szCs w:val="24"/>
          <w:lang w:bidi="ar"/>
        </w:rPr>
        <w:t>未出证预警汇总</w:t>
      </w:r>
      <w:r>
        <w:rPr>
          <w:rFonts w:ascii="宋体" w:eastAsia="宋体" w:hAnsi="宋体" w:cs="宋体" w:hint="eastAsia"/>
          <w:szCs w:val="24"/>
          <w:lang w:bidi="ar"/>
        </w:rPr>
        <w:t>”</w:t>
      </w:r>
      <w:r>
        <w:rPr>
          <w:rFonts w:ascii="宋体" w:eastAsia="宋体" w:hAnsi="宋体" w:cs="宋体"/>
          <w:szCs w:val="24"/>
          <w:lang w:bidi="ar"/>
        </w:rPr>
        <w:t>节点</w:t>
      </w:r>
      <w:r>
        <w:rPr>
          <w:rFonts w:ascii="宋体" w:eastAsia="宋体" w:hAnsi="宋体" w:cs="宋体" w:hint="eastAsia"/>
          <w:szCs w:val="24"/>
          <w:lang w:bidi="ar"/>
        </w:rPr>
        <w:t>汇总</w:t>
      </w:r>
      <w:r>
        <w:rPr>
          <w:rFonts w:ascii="宋体" w:eastAsia="宋体" w:hAnsi="宋体" w:cs="宋体"/>
          <w:szCs w:val="24"/>
          <w:lang w:bidi="ar"/>
        </w:rPr>
        <w:t>记录办证后</w:t>
      </w:r>
      <w:r>
        <w:rPr>
          <w:rFonts w:ascii="宋体" w:eastAsia="宋体" w:hAnsi="宋体" w:cs="宋体" w:hint="eastAsia"/>
          <w:szCs w:val="24"/>
          <w:lang w:bidi="ar"/>
        </w:rPr>
        <w:t>3</w:t>
      </w:r>
      <w:r>
        <w:rPr>
          <w:rFonts w:ascii="宋体" w:eastAsia="宋体" w:hAnsi="宋体" w:cs="宋体"/>
          <w:szCs w:val="24"/>
          <w:lang w:bidi="ar"/>
        </w:rPr>
        <w:t>/</w:t>
      </w:r>
      <w:r>
        <w:rPr>
          <w:rFonts w:ascii="宋体" w:eastAsia="宋体" w:hAnsi="宋体" w:cs="宋体" w:hint="eastAsia"/>
          <w:szCs w:val="24"/>
          <w:lang w:bidi="ar"/>
        </w:rPr>
        <w:t>4个月</w:t>
      </w:r>
      <w:r>
        <w:rPr>
          <w:rFonts w:ascii="宋体" w:eastAsia="宋体" w:hAnsi="宋体" w:cs="宋体" w:hint="eastAsia"/>
          <w:szCs w:val="24"/>
          <w:lang w:bidi="ar"/>
        </w:rPr>
        <w:t>（</w:t>
      </w:r>
      <w:r>
        <w:rPr>
          <w:rFonts w:ascii="宋体" w:eastAsia="宋体" w:hAnsi="宋体" w:cs="宋体" w:hint="eastAsia"/>
          <w:szCs w:val="24"/>
          <w:lang w:bidi="ar"/>
        </w:rPr>
        <w:t>一次性付款≥</w:t>
      </w:r>
      <w:r>
        <w:rPr>
          <w:rFonts w:ascii="宋体" w:eastAsia="宋体" w:hAnsi="宋体" w:cs="宋体"/>
          <w:szCs w:val="24"/>
          <w:lang w:bidi="ar"/>
        </w:rPr>
        <w:t>90天</w:t>
      </w:r>
      <w:r>
        <w:rPr>
          <w:rFonts w:ascii="宋体" w:eastAsia="宋体" w:hAnsi="宋体" w:cs="宋体" w:hint="eastAsia"/>
          <w:szCs w:val="24"/>
          <w:lang w:bidi="ar"/>
        </w:rPr>
        <w:t>，</w:t>
      </w:r>
      <w:r>
        <w:rPr>
          <w:rFonts w:ascii="宋体" w:eastAsia="宋体" w:hAnsi="宋体" w:cs="宋体"/>
          <w:szCs w:val="24"/>
          <w:lang w:bidi="ar"/>
        </w:rPr>
        <w:t>按揭类型≥120</w:t>
      </w:r>
      <w:r>
        <w:rPr>
          <w:rFonts w:ascii="宋体" w:eastAsia="宋体" w:hAnsi="宋体" w:cs="宋体"/>
          <w:szCs w:val="24"/>
          <w:lang w:bidi="ar"/>
        </w:rPr>
        <w:t>天</w:t>
      </w:r>
      <w:r>
        <w:rPr>
          <w:rFonts w:ascii="宋体" w:eastAsia="宋体" w:hAnsi="宋体" w:cs="宋体" w:hint="eastAsia"/>
          <w:szCs w:val="24"/>
          <w:lang w:bidi="ar"/>
        </w:rPr>
        <w:t>）</w:t>
      </w:r>
      <w:r>
        <w:rPr>
          <w:rFonts w:ascii="宋体" w:eastAsia="宋体" w:hAnsi="宋体" w:cs="宋体" w:hint="eastAsia"/>
          <w:szCs w:val="24"/>
          <w:lang w:bidi="ar"/>
        </w:rPr>
        <w:t>未出不动产权证的房产。</w:t>
      </w:r>
    </w:p>
    <w:p w:rsidR="0056343F" w:rsidRPr="0085111F" w:rsidRDefault="0093347B" w:rsidP="0085111F">
      <w:pPr>
        <w:pStyle w:val="2"/>
      </w:pPr>
      <w:r>
        <w:rPr>
          <w:rFonts w:hint="eastAsia"/>
        </w:rPr>
        <w:t>操作指引</w:t>
      </w:r>
    </w:p>
    <w:p w:rsidR="0056343F" w:rsidRDefault="00C21BBB">
      <w:r>
        <w:rPr>
          <w:rFonts w:hint="eastAsia"/>
          <w:u w:val="single"/>
        </w:rPr>
        <w:t>路径：</w:t>
      </w:r>
      <w:r>
        <w:rPr>
          <w:rFonts w:hint="eastAsia"/>
        </w:rPr>
        <w:t>【富力二开】-【营销管理】-【</w:t>
      </w:r>
      <w:r w:rsidR="002C482A">
        <w:rPr>
          <w:rFonts w:hint="eastAsia"/>
        </w:rPr>
        <w:t>售后管理</w:t>
      </w:r>
      <w:r>
        <w:rPr>
          <w:rFonts w:hint="eastAsia"/>
        </w:rPr>
        <w:t>】-【</w:t>
      </w:r>
      <w:r w:rsidR="00375726">
        <w:rPr>
          <w:rFonts w:hint="eastAsia"/>
        </w:rPr>
        <w:t>未出证预警汇总</w:t>
      </w:r>
      <w:r>
        <w:rPr>
          <w:rFonts w:hint="eastAsia"/>
        </w:rPr>
        <w:t>】</w:t>
      </w:r>
    </w:p>
    <w:p w:rsidR="0056343F" w:rsidRPr="00375726" w:rsidRDefault="00375726">
      <w:r>
        <w:rPr>
          <w:noProof/>
        </w:rPr>
        <w:drawing>
          <wp:inline distT="0" distB="0" distL="0" distR="0" wp14:anchorId="43A1ACA3" wp14:editId="5A0B8091">
            <wp:extent cx="5274310" cy="26009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782" w:rsidRDefault="00987782">
      <w:pPr>
        <w:rPr>
          <w:u w:val="single"/>
        </w:rPr>
      </w:pPr>
    </w:p>
    <w:p w:rsidR="00375726" w:rsidRDefault="00C21BBB">
      <w:r w:rsidRPr="00987782">
        <w:rPr>
          <w:rFonts w:hint="eastAsia"/>
          <w:b/>
          <w:u w:val="single"/>
        </w:rPr>
        <w:t>操作：</w:t>
      </w:r>
      <w:r>
        <w:rPr>
          <w:rFonts w:hint="eastAsia"/>
        </w:rPr>
        <w:t>a</w:t>
      </w:r>
      <w:r>
        <w:t>.</w:t>
      </w:r>
      <w:r w:rsidR="00375726">
        <w:rPr>
          <w:rFonts w:hint="eastAsia"/>
        </w:rPr>
        <w:t>查询——组织+项目+楼栋+查询日期</w:t>
      </w:r>
      <w:r w:rsidR="00375726">
        <w:t xml:space="preserve"> </w:t>
      </w:r>
      <w:r w:rsidR="00375726">
        <w:rPr>
          <w:rFonts w:hint="eastAsia"/>
        </w:rPr>
        <w:t>（其中组织、项目、查询日期为必填，一般根据当前日期来查截止目前未出证的数据）——＞点击搜索</w:t>
      </w:r>
      <w:r w:rsidR="00C17A92">
        <w:rPr>
          <w:rFonts w:hint="eastAsia"/>
        </w:rPr>
        <w:t>。</w:t>
      </w:r>
    </w:p>
    <w:p w:rsidR="00AF7AE1" w:rsidRDefault="00AF7AE1">
      <w:pPr>
        <w:rPr>
          <w:rFonts w:hint="eastAsia"/>
        </w:rPr>
      </w:pPr>
    </w:p>
    <w:p w:rsidR="00C17A92" w:rsidRDefault="00CC6099">
      <w:r w:rsidRPr="00CC6099">
        <w:rPr>
          <w:b/>
        </w:rPr>
        <w:t>查询结果</w:t>
      </w:r>
      <w:r w:rsidRPr="00CC6099">
        <w:rPr>
          <w:rFonts w:hint="eastAsia"/>
          <w:b/>
        </w:rPr>
        <w:t>：</w:t>
      </w:r>
      <w:r w:rsidR="00C17A92">
        <w:t>查询出来的数据为</w:t>
      </w:r>
      <w:r w:rsidR="00C17A92">
        <w:rPr>
          <w:rFonts w:hint="eastAsia"/>
        </w:rPr>
        <w:t>“预告登记、办证集中界面”</w:t>
      </w:r>
      <w:r w:rsidR="00AF7AE1">
        <w:rPr>
          <w:rFonts w:hint="eastAsia"/>
        </w:rPr>
        <w:t>已录办证登记且</w:t>
      </w:r>
      <w:r w:rsidR="00C17A92">
        <w:rPr>
          <w:rFonts w:hint="eastAsia"/>
        </w:rPr>
        <w:t>超期未</w:t>
      </w:r>
      <w:r w:rsidR="00AF7AE1">
        <w:rPr>
          <w:rFonts w:hint="eastAsia"/>
        </w:rPr>
        <w:t>录</w:t>
      </w:r>
      <w:r w:rsidR="00C17A92">
        <w:rPr>
          <w:rFonts w:hint="eastAsia"/>
        </w:rPr>
        <w:t>出证的数据。</w:t>
      </w:r>
    </w:p>
    <w:p w:rsidR="00C17A92" w:rsidRPr="00375726" w:rsidRDefault="00C17A92">
      <w:pPr>
        <w:rPr>
          <w:rFonts w:hint="eastAsia"/>
        </w:rPr>
      </w:pPr>
      <w:r w:rsidRPr="00CC6099">
        <w:rPr>
          <w:b/>
        </w:rPr>
        <w:t>超期对象为</w:t>
      </w:r>
      <w:r w:rsidRPr="00CC6099">
        <w:rPr>
          <w:rFonts w:hint="eastAsia"/>
          <w:b/>
        </w:rPr>
        <w:t>：</w:t>
      </w:r>
      <w:r>
        <w:rPr>
          <w:rFonts w:ascii="宋体" w:eastAsia="宋体" w:hAnsi="宋体" w:cs="宋体" w:hint="eastAsia"/>
          <w:szCs w:val="24"/>
          <w:lang w:bidi="ar"/>
        </w:rPr>
        <w:t>一次性付款</w:t>
      </w:r>
      <w:r>
        <w:rPr>
          <w:rFonts w:ascii="宋体" w:eastAsia="宋体" w:hAnsi="宋体" w:cs="宋体" w:hint="eastAsia"/>
          <w:szCs w:val="24"/>
          <w:lang w:bidi="ar"/>
        </w:rPr>
        <w:t>的交易</w:t>
      </w:r>
      <w:r>
        <w:rPr>
          <w:rFonts w:ascii="宋体" w:eastAsia="宋体" w:hAnsi="宋体" w:cs="宋体" w:hint="eastAsia"/>
          <w:szCs w:val="24"/>
          <w:lang w:bidi="ar"/>
        </w:rPr>
        <w:t>≥</w:t>
      </w:r>
      <w:r>
        <w:rPr>
          <w:rFonts w:ascii="宋体" w:eastAsia="宋体" w:hAnsi="宋体" w:cs="宋体"/>
          <w:szCs w:val="24"/>
          <w:lang w:bidi="ar"/>
        </w:rPr>
        <w:t>90天</w:t>
      </w:r>
      <w:r>
        <w:rPr>
          <w:rFonts w:ascii="宋体" w:eastAsia="宋体" w:hAnsi="宋体" w:cs="宋体" w:hint="eastAsia"/>
          <w:szCs w:val="24"/>
          <w:lang w:bidi="ar"/>
        </w:rPr>
        <w:t>，</w:t>
      </w:r>
      <w:r>
        <w:rPr>
          <w:rFonts w:ascii="宋体" w:eastAsia="宋体" w:hAnsi="宋体" w:cs="宋体"/>
          <w:szCs w:val="24"/>
          <w:lang w:bidi="ar"/>
        </w:rPr>
        <w:t>按揭类型≥120天</w:t>
      </w:r>
    </w:p>
    <w:p w:rsidR="0056343F" w:rsidRDefault="0037572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B76C455" wp14:editId="08EBCF3F">
            <wp:extent cx="5602637" cy="1199312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8478" cy="122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37F" w:rsidRPr="00FD137F" w:rsidRDefault="000135F1" w:rsidP="00FD13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7782">
        <w:rPr>
          <w:rFonts w:hint="eastAsia"/>
          <w:b/>
          <w:u w:val="single"/>
        </w:rPr>
        <w:lastRenderedPageBreak/>
        <w:t>操作：</w:t>
      </w:r>
      <w:r>
        <w:t>b.导出</w:t>
      </w:r>
      <w:r>
        <w:rPr>
          <w:rFonts w:hint="eastAsia"/>
        </w:rPr>
        <w:t>——</w:t>
      </w:r>
      <w:r w:rsidR="006378B0">
        <w:rPr>
          <w:rFonts w:hint="eastAsia"/>
        </w:rPr>
        <w:t>选择目标对象，点击导出——＞选择文件存储位置——＞保存</w:t>
      </w:r>
    </w:p>
    <w:p w:rsidR="00AB34FC" w:rsidRDefault="006378B0" w:rsidP="0038305A">
      <w:r>
        <w:rPr>
          <w:noProof/>
        </w:rPr>
        <w:drawing>
          <wp:inline distT="0" distB="0" distL="0" distR="0" wp14:anchorId="6972BB45" wp14:editId="4DEED9F4">
            <wp:extent cx="5274310" cy="24364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3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F88" w:rsidRDefault="002B3F88" w:rsidP="0085111F">
      <w:r>
        <w:separator/>
      </w:r>
    </w:p>
  </w:endnote>
  <w:endnote w:type="continuationSeparator" w:id="0">
    <w:p w:rsidR="002B3F88" w:rsidRDefault="002B3F88" w:rsidP="0085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F88" w:rsidRDefault="002B3F88" w:rsidP="0085111F">
      <w:r>
        <w:separator/>
      </w:r>
    </w:p>
  </w:footnote>
  <w:footnote w:type="continuationSeparator" w:id="0">
    <w:p w:rsidR="002B3F88" w:rsidRDefault="002B3F88" w:rsidP="00851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016E"/>
    <w:multiLevelType w:val="hybridMultilevel"/>
    <w:tmpl w:val="4588D148"/>
    <w:lvl w:ilvl="0" w:tplc="35B276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752F5D"/>
    <w:multiLevelType w:val="hybridMultilevel"/>
    <w:tmpl w:val="70AE54F6"/>
    <w:lvl w:ilvl="0" w:tplc="5D14236C">
      <w:start w:val="1"/>
      <w:numFmt w:val="decimal"/>
      <w:lvlText w:val="%1、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970A25"/>
    <w:multiLevelType w:val="hybridMultilevel"/>
    <w:tmpl w:val="7AB6F9AA"/>
    <w:lvl w:ilvl="0" w:tplc="9A2AD532">
      <w:start w:val="1"/>
      <w:numFmt w:val="decimal"/>
      <w:lvlText w:val="%1、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DA4FB8"/>
    <w:multiLevelType w:val="hybridMultilevel"/>
    <w:tmpl w:val="C2C205A0"/>
    <w:lvl w:ilvl="0" w:tplc="5790C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416867"/>
    <w:multiLevelType w:val="multilevel"/>
    <w:tmpl w:val="5541686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9A63E5"/>
    <w:multiLevelType w:val="hybridMultilevel"/>
    <w:tmpl w:val="6CA0BAB2"/>
    <w:lvl w:ilvl="0" w:tplc="98B856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CD472F"/>
    <w:multiLevelType w:val="hybridMultilevel"/>
    <w:tmpl w:val="F2C884C4"/>
    <w:lvl w:ilvl="0" w:tplc="CAE2BB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81404D"/>
    <w:multiLevelType w:val="multilevel"/>
    <w:tmpl w:val="7181404D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E5F697E"/>
    <w:multiLevelType w:val="multilevel"/>
    <w:tmpl w:val="7E5F697E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917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98"/>
    <w:rsid w:val="000135F1"/>
    <w:rsid w:val="000211D4"/>
    <w:rsid w:val="000361A4"/>
    <w:rsid w:val="00043A32"/>
    <w:rsid w:val="0006073F"/>
    <w:rsid w:val="000648D8"/>
    <w:rsid w:val="00074F0C"/>
    <w:rsid w:val="0007514E"/>
    <w:rsid w:val="00076523"/>
    <w:rsid w:val="000924E2"/>
    <w:rsid w:val="00092C53"/>
    <w:rsid w:val="0011354C"/>
    <w:rsid w:val="00117394"/>
    <w:rsid w:val="001839FF"/>
    <w:rsid w:val="0019676F"/>
    <w:rsid w:val="001A28EB"/>
    <w:rsid w:val="001B3359"/>
    <w:rsid w:val="001C7003"/>
    <w:rsid w:val="001E35E8"/>
    <w:rsid w:val="0022141B"/>
    <w:rsid w:val="00224BA5"/>
    <w:rsid w:val="00234925"/>
    <w:rsid w:val="00237972"/>
    <w:rsid w:val="00251879"/>
    <w:rsid w:val="00265E21"/>
    <w:rsid w:val="0029182F"/>
    <w:rsid w:val="002B3F88"/>
    <w:rsid w:val="002C482A"/>
    <w:rsid w:val="002C786E"/>
    <w:rsid w:val="0032328E"/>
    <w:rsid w:val="00337175"/>
    <w:rsid w:val="00351350"/>
    <w:rsid w:val="00354CEA"/>
    <w:rsid w:val="00362616"/>
    <w:rsid w:val="00362722"/>
    <w:rsid w:val="0037056A"/>
    <w:rsid w:val="003737E5"/>
    <w:rsid w:val="00375726"/>
    <w:rsid w:val="0038305A"/>
    <w:rsid w:val="003C29C7"/>
    <w:rsid w:val="00403D27"/>
    <w:rsid w:val="00407576"/>
    <w:rsid w:val="00424FE3"/>
    <w:rsid w:val="0045055B"/>
    <w:rsid w:val="00497429"/>
    <w:rsid w:val="004A59C6"/>
    <w:rsid w:val="0056343F"/>
    <w:rsid w:val="00573C47"/>
    <w:rsid w:val="005B13FA"/>
    <w:rsid w:val="005C0619"/>
    <w:rsid w:val="00602C81"/>
    <w:rsid w:val="006128BC"/>
    <w:rsid w:val="00620E0E"/>
    <w:rsid w:val="00623E36"/>
    <w:rsid w:val="006378B0"/>
    <w:rsid w:val="006D4D5C"/>
    <w:rsid w:val="006E6691"/>
    <w:rsid w:val="007749CD"/>
    <w:rsid w:val="00776415"/>
    <w:rsid w:val="00792D4E"/>
    <w:rsid w:val="0079796B"/>
    <w:rsid w:val="007B5E72"/>
    <w:rsid w:val="007D0645"/>
    <w:rsid w:val="007D7B75"/>
    <w:rsid w:val="007E4E00"/>
    <w:rsid w:val="007E75A0"/>
    <w:rsid w:val="00823E26"/>
    <w:rsid w:val="0085111F"/>
    <w:rsid w:val="008E48B7"/>
    <w:rsid w:val="008E5912"/>
    <w:rsid w:val="0092085A"/>
    <w:rsid w:val="00920BA6"/>
    <w:rsid w:val="00924238"/>
    <w:rsid w:val="0093347B"/>
    <w:rsid w:val="009469C7"/>
    <w:rsid w:val="00977784"/>
    <w:rsid w:val="00987782"/>
    <w:rsid w:val="009A00ED"/>
    <w:rsid w:val="009A5503"/>
    <w:rsid w:val="009B592E"/>
    <w:rsid w:val="009E0FC6"/>
    <w:rsid w:val="009E7A57"/>
    <w:rsid w:val="00A52281"/>
    <w:rsid w:val="00A549EF"/>
    <w:rsid w:val="00A65ABF"/>
    <w:rsid w:val="00A93B8B"/>
    <w:rsid w:val="00AA2AA0"/>
    <w:rsid w:val="00AB34FC"/>
    <w:rsid w:val="00AD4A74"/>
    <w:rsid w:val="00AE32C5"/>
    <w:rsid w:val="00AF4916"/>
    <w:rsid w:val="00AF7AE1"/>
    <w:rsid w:val="00B10498"/>
    <w:rsid w:val="00B445FD"/>
    <w:rsid w:val="00B774C9"/>
    <w:rsid w:val="00BE7C71"/>
    <w:rsid w:val="00C17A92"/>
    <w:rsid w:val="00C21BBB"/>
    <w:rsid w:val="00CA79BE"/>
    <w:rsid w:val="00CC6099"/>
    <w:rsid w:val="00D365E0"/>
    <w:rsid w:val="00D75702"/>
    <w:rsid w:val="00D85E49"/>
    <w:rsid w:val="00D90B98"/>
    <w:rsid w:val="00DA34C8"/>
    <w:rsid w:val="00DE6E00"/>
    <w:rsid w:val="00E001F8"/>
    <w:rsid w:val="00E15FA6"/>
    <w:rsid w:val="00E242C4"/>
    <w:rsid w:val="00E82F6C"/>
    <w:rsid w:val="00EA3EE1"/>
    <w:rsid w:val="00EA40EF"/>
    <w:rsid w:val="00EE0FE7"/>
    <w:rsid w:val="00F04863"/>
    <w:rsid w:val="00F154AF"/>
    <w:rsid w:val="00F249DD"/>
    <w:rsid w:val="00F32DCF"/>
    <w:rsid w:val="00F4049B"/>
    <w:rsid w:val="00F55B35"/>
    <w:rsid w:val="00F83B3B"/>
    <w:rsid w:val="00FC0CD0"/>
    <w:rsid w:val="00FD137F"/>
    <w:rsid w:val="00FE597A"/>
    <w:rsid w:val="00FF15DC"/>
    <w:rsid w:val="0E122D4A"/>
    <w:rsid w:val="3F882827"/>
    <w:rsid w:val="49105F4F"/>
    <w:rsid w:val="4B9709F6"/>
    <w:rsid w:val="5750693B"/>
    <w:rsid w:val="69337FDA"/>
    <w:rsid w:val="73291EFA"/>
    <w:rsid w:val="760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C80CCF-4576-4956-ADD5-4E31F82D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5111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Pr>
      <w:bCs/>
      <w:sz w:val="28"/>
      <w:szCs w:val="32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51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111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1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111F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85111F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lwy</cp:lastModifiedBy>
  <cp:revision>55</cp:revision>
  <dcterms:created xsi:type="dcterms:W3CDTF">2019-03-25T02:57:00Z</dcterms:created>
  <dcterms:modified xsi:type="dcterms:W3CDTF">2019-08-08T02:42:00Z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