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收付款划账结算单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一、收款结算单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收款结算单分为三类：</w:t>
      </w:r>
    </w:p>
    <w:p>
      <w:r>
        <w:drawing>
          <wp:inline distT="0" distB="0" distL="114300" distR="114300">
            <wp:extent cx="5266690" cy="9328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收款结算单一般都是没有审批流的，也不需要确认，当前操作的用户直接点完审批就可以制单。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业务页签：代表业务信息，相关科目内容会成为凭证分录的贷方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69230" cy="1882775"/>
            <wp:effectExtent l="0" t="0" r="7620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结算页签：代表结算的银行信息，成为凭证分录的借方</w:t>
      </w:r>
    </w:p>
    <w:p>
      <w:r>
        <w:drawing>
          <wp:inline distT="0" distB="0" distL="114300" distR="114300">
            <wp:extent cx="5269230" cy="1882775"/>
            <wp:effectExtent l="0" t="0" r="762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审批</w:t>
      </w:r>
      <w:r>
        <w:rPr>
          <w:rFonts w:hint="eastAsia"/>
          <w:lang w:val="en-US" w:eastAsia="zh-CN"/>
        </w:rPr>
        <w:t>--制单，生成临时凭证</w:t>
      </w:r>
    </w:p>
    <w:p>
      <w:r>
        <w:drawing>
          <wp:inline distT="0" distB="0" distL="114300" distR="114300">
            <wp:extent cx="5269865" cy="2811145"/>
            <wp:effectExtent l="0" t="0" r="6985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临时凭证转化为正式凭证：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1、直接在单据制单时保存，生成正式凭证。</w:t>
      </w:r>
    </w:p>
    <w:p>
      <w:r>
        <w:drawing>
          <wp:inline distT="0" distB="0" distL="114300" distR="114300">
            <wp:extent cx="5267960" cy="2846070"/>
            <wp:effectExtent l="0" t="0" r="8890" b="1143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单据生成节点：查询出临时单据，前台生成正式凭证。</w:t>
      </w:r>
    </w:p>
    <w:p>
      <w:pPr>
        <w:numPr>
          <w:numId w:val="0"/>
        </w:numPr>
      </w:pPr>
      <w:r>
        <w:drawing>
          <wp:inline distT="0" distB="0" distL="114300" distR="114300">
            <wp:extent cx="5274310" cy="2472055"/>
            <wp:effectExtent l="0" t="0" r="2540" b="444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9230" cy="2354580"/>
            <wp:effectExtent l="0" t="0" r="7620" b="762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7960" cy="2356485"/>
            <wp:effectExtent l="0" t="0" r="8890" b="571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962275"/>
            <wp:effectExtent l="0" t="0" r="8890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二、付款结算单</w:t>
      </w:r>
    </w:p>
    <w:p>
      <w:r>
        <w:drawing>
          <wp:inline distT="0" distB="0" distL="114300" distR="114300">
            <wp:extent cx="5266055" cy="2042795"/>
            <wp:effectExtent l="0" t="0" r="1079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目前</w:t>
      </w:r>
      <w:r>
        <w:rPr>
          <w:rFonts w:hint="eastAsia"/>
          <w:lang w:val="en-US" w:eastAsia="zh-CN"/>
        </w:rPr>
        <w:t>D5和</w:t>
      </w:r>
      <w:r>
        <w:rPr>
          <w:rFonts w:hint="eastAsia"/>
          <w:lang w:eastAsia="zh-CN"/>
        </w:rPr>
        <w:t>支票请款单类型都是需要出纳点确认的，其他单据类型不需要确认。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付款结算单业务页签，相关科目内容会成为凭证的借方：</w:t>
      </w:r>
    </w:p>
    <w:p>
      <w:r>
        <w:drawing>
          <wp:inline distT="0" distB="0" distL="114300" distR="114300">
            <wp:extent cx="5269230" cy="2009775"/>
            <wp:effectExtent l="0" t="0" r="7620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若税率为</w:t>
      </w:r>
      <w:r>
        <w:rPr>
          <w:rFonts w:hint="eastAsia"/>
          <w:lang w:val="en-US" w:eastAsia="zh-CN"/>
        </w:rPr>
        <w:t>0，发票类型和计量方法也要为空（有可能影响制单）；税率非0时，需要填发票类型和计量方法。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付款结算单结算页签，相关科目内容会成为凭证的贷方：</w:t>
      </w:r>
    </w:p>
    <w:p>
      <w:r>
        <w:drawing>
          <wp:inline distT="0" distB="0" distL="114300" distR="114300">
            <wp:extent cx="5271135" cy="1894840"/>
            <wp:effectExtent l="0" t="0" r="5715" b="1016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确认</w:t>
      </w:r>
      <w:r>
        <w:rPr>
          <w:rFonts w:hint="eastAsia"/>
          <w:lang w:val="en-US" w:eastAsia="zh-CN"/>
        </w:rPr>
        <w:t>--</w:t>
      </w:r>
      <w:r>
        <w:rPr>
          <w:rFonts w:hint="eastAsia"/>
          <w:lang w:eastAsia="zh-CN"/>
        </w:rPr>
        <w:t>审批</w:t>
      </w:r>
      <w:r>
        <w:rPr>
          <w:rFonts w:hint="eastAsia"/>
          <w:lang w:val="en-US" w:eastAsia="zh-CN"/>
        </w:rPr>
        <w:t>--制单：</w:t>
      </w:r>
    </w:p>
    <w:p>
      <w:r>
        <w:drawing>
          <wp:inline distT="0" distB="0" distL="114300" distR="114300">
            <wp:extent cx="5268595" cy="2973070"/>
            <wp:effectExtent l="0" t="0" r="8255" b="1778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364740"/>
            <wp:effectExtent l="0" t="0" r="5715" b="1651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bidi w:val="0"/>
        <w:rPr>
          <w:rFonts w:hint="eastAsia"/>
          <w:lang w:eastAsia="zh-CN"/>
        </w:rPr>
      </w:pPr>
      <w:r>
        <w:rPr>
          <w:rStyle w:val="7"/>
          <w:rFonts w:hint="eastAsia"/>
          <w:lang w:eastAsia="zh-CN"/>
        </w:rPr>
        <w:t>付款结算单复制功能</w:t>
      </w:r>
      <w:r>
        <w:rPr>
          <w:rFonts w:hint="eastAsia"/>
          <w:lang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D5和F5-Cxx-1%的单据复制以后，都是D5单据类型。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F5-Cxx-0%的单据复制以后，都是F5-Cxx-01的单据类型。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F5-Cxx-1%单据的确认功能的控制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只有流程到了地区出纳环节，才可以“确认”，并且控制了出纳要先点“确认”再点“审批”。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三、划账结算单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1751330"/>
            <wp:effectExtent l="0" t="0" r="7620" b="127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145030"/>
            <wp:effectExtent l="0" t="0" r="7620" b="762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组织选择上级组织的时候，可以跨组织划账；如果组织选择具体组织，只能是具体组织的银行之间内部划账。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提交--审批--结算：</w:t>
      </w:r>
    </w:p>
    <w:p>
      <w:r>
        <w:drawing>
          <wp:inline distT="0" distB="0" distL="114300" distR="114300">
            <wp:extent cx="5261610" cy="2082800"/>
            <wp:effectExtent l="0" t="0" r="15240" b="1270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联查凭证会分别出现划出组织和划入组织的两张临时凭证，在单据生成节点查到临时单据前台生成正式凭证。</w:t>
      </w:r>
    </w:p>
    <w:p>
      <w:r>
        <w:drawing>
          <wp:inline distT="0" distB="0" distL="114300" distR="114300">
            <wp:extent cx="5269230" cy="1932940"/>
            <wp:effectExtent l="0" t="0" r="7620" b="1016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849F"/>
    <w:multiLevelType w:val="singleLevel"/>
    <w:tmpl w:val="3D03849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47FE"/>
    <w:rsid w:val="033C3CF9"/>
    <w:rsid w:val="7CD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2020-09-16T08:42:00Z</dcterms:created>
  <dc:creator>Administrator</dc:creator>
  <cp:lastModifiedBy>Administrator</cp:lastModifiedBy>
  <dcterms:modified xsi:type="dcterms:W3CDTF">2020-09-17T10:38:34Z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