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59" w:rsidRDefault="00C32504">
      <w:pPr>
        <w:spacing w:line="360" w:lineRule="auto"/>
        <w:jc w:val="center"/>
        <w:rPr>
          <w:rFonts w:ascii="仿宋" w:eastAsia="仿宋" w:hAnsi="仿宋" w:cs="仿宋"/>
          <w:b/>
          <w:bCs/>
          <w:sz w:val="40"/>
          <w:szCs w:val="48"/>
        </w:rPr>
      </w:pPr>
      <w:r>
        <w:rPr>
          <w:rFonts w:ascii="仿宋" w:eastAsia="仿宋" w:hAnsi="仿宋" w:cs="仿宋" w:hint="eastAsia"/>
          <w:b/>
          <w:bCs/>
          <w:sz w:val="40"/>
          <w:szCs w:val="48"/>
        </w:rPr>
        <w:t>内部往来凭证相关提示及控制</w:t>
      </w:r>
    </w:p>
    <w:p w:rsidR="00D70659" w:rsidRDefault="00C32504">
      <w:pPr>
        <w:spacing w:line="360" w:lineRule="auto"/>
        <w:jc w:val="center"/>
        <w:rPr>
          <w:rFonts w:ascii="仿宋" w:eastAsia="仿宋" w:hAnsi="仿宋" w:cs="仿宋"/>
          <w:b/>
          <w:bCs/>
          <w:sz w:val="40"/>
          <w:szCs w:val="48"/>
        </w:rPr>
      </w:pPr>
      <w:r>
        <w:rPr>
          <w:rFonts w:ascii="仿宋" w:eastAsia="仿宋" w:hAnsi="仿宋" w:cs="仿宋" w:hint="eastAsia"/>
          <w:b/>
          <w:bCs/>
          <w:sz w:val="40"/>
          <w:szCs w:val="48"/>
        </w:rPr>
        <w:t>方案介绍及操作手册</w:t>
      </w:r>
    </w:p>
    <w:p w:rsidR="00D70659" w:rsidRDefault="00C32504">
      <w:pPr>
        <w:pStyle w:val="3"/>
        <w:spacing w:line="360" w:lineRule="auto"/>
        <w:rPr>
          <w:rFonts w:ascii="仿宋" w:eastAsia="仿宋" w:hAnsi="仿宋" w:cs="仿宋"/>
        </w:rPr>
      </w:pPr>
      <w:r>
        <w:rPr>
          <w:rFonts w:ascii="仿宋" w:eastAsia="仿宋" w:hAnsi="仿宋" w:cs="仿宋" w:hint="eastAsia"/>
        </w:rPr>
        <w:t>一、业务现状描述：</w:t>
      </w:r>
    </w:p>
    <w:p w:rsidR="00D70659" w:rsidRDefault="00C32504">
      <w:pPr>
        <w:spacing w:line="360" w:lineRule="auto"/>
        <w:rPr>
          <w:rFonts w:ascii="仿宋" w:eastAsia="仿宋" w:hAnsi="仿宋" w:cs="仿宋"/>
          <w:sz w:val="22"/>
          <w:szCs w:val="22"/>
        </w:rPr>
      </w:pPr>
      <w:r>
        <w:rPr>
          <w:rFonts w:ascii="仿宋" w:eastAsia="仿宋" w:hAnsi="仿宋" w:cs="仿宋" w:hint="eastAsia"/>
          <w:sz w:val="24"/>
        </w:rPr>
        <w:t>目前已实现自动对账及往来</w:t>
      </w:r>
      <w:r w:rsidR="007F06D8">
        <w:rPr>
          <w:rFonts w:ascii="仿宋" w:eastAsia="仿宋" w:hAnsi="仿宋" w:cs="仿宋" w:hint="eastAsia"/>
          <w:sz w:val="24"/>
        </w:rPr>
        <w:t>余额</w:t>
      </w:r>
      <w:r>
        <w:rPr>
          <w:rFonts w:ascii="仿宋" w:eastAsia="仿宋" w:hAnsi="仿宋" w:cs="仿宋" w:hint="eastAsia"/>
          <w:sz w:val="24"/>
        </w:rPr>
        <w:t>核销功能，但功能使用前，必须由各组织</w:t>
      </w:r>
      <w:r w:rsidR="00BE6BD4">
        <w:rPr>
          <w:rFonts w:ascii="仿宋" w:eastAsia="仿宋" w:hAnsi="仿宋" w:cs="仿宋" w:hint="eastAsia"/>
          <w:sz w:val="24"/>
        </w:rPr>
        <w:t>正确</w:t>
      </w:r>
      <w:r>
        <w:rPr>
          <w:rFonts w:ascii="仿宋" w:eastAsia="仿宋" w:hAnsi="仿宋" w:cs="仿宋" w:hint="eastAsia"/>
          <w:sz w:val="24"/>
        </w:rPr>
        <w:t>完成往来账务处理后，方可进行，而只有月末才可知悉各组织间往来账务处理情况</w:t>
      </w:r>
      <w:r w:rsidR="007F06D8">
        <w:rPr>
          <w:rFonts w:ascii="仿宋" w:eastAsia="仿宋" w:hAnsi="仿宋" w:cs="仿宋" w:hint="eastAsia"/>
          <w:sz w:val="24"/>
        </w:rPr>
        <w:t>。</w:t>
      </w:r>
    </w:p>
    <w:p w:rsidR="00D70659" w:rsidRDefault="00D70659">
      <w:pPr>
        <w:spacing w:line="360" w:lineRule="auto"/>
        <w:rPr>
          <w:rFonts w:ascii="仿宋" w:eastAsia="仿宋" w:hAnsi="仿宋" w:cs="仿宋"/>
          <w:szCs w:val="21"/>
        </w:rPr>
      </w:pPr>
    </w:p>
    <w:p w:rsidR="00D70659" w:rsidRDefault="00C32504">
      <w:pPr>
        <w:pStyle w:val="3"/>
        <w:spacing w:line="360" w:lineRule="auto"/>
        <w:rPr>
          <w:rFonts w:ascii="仿宋" w:eastAsia="仿宋" w:hAnsi="仿宋" w:cs="仿宋"/>
        </w:rPr>
      </w:pPr>
      <w:r>
        <w:rPr>
          <w:rFonts w:ascii="仿宋" w:eastAsia="仿宋" w:hAnsi="仿宋" w:cs="仿宋" w:hint="eastAsia"/>
        </w:rPr>
        <w:t>二、需求描述：</w:t>
      </w:r>
    </w:p>
    <w:p w:rsidR="00D70659" w:rsidRDefault="00C32504">
      <w:pPr>
        <w:pStyle w:val="4"/>
        <w:spacing w:line="360" w:lineRule="auto"/>
        <w:rPr>
          <w:rFonts w:ascii="仿宋" w:eastAsia="仿宋" w:hAnsi="仿宋" w:cs="仿宋"/>
        </w:rPr>
      </w:pPr>
      <w:r>
        <w:rPr>
          <w:rFonts w:ascii="仿宋" w:eastAsia="仿宋" w:hAnsi="仿宋" w:cs="仿宋" w:hint="eastAsia"/>
        </w:rPr>
        <w:t>1、往来凭证相关提示及控制</w:t>
      </w:r>
    </w:p>
    <w:p w:rsidR="00D70659" w:rsidRDefault="00C32504">
      <w:pPr>
        <w:pStyle w:val="5"/>
        <w:rPr>
          <w:rFonts w:ascii="仿宋" w:eastAsia="仿宋" w:hAnsi="仿宋" w:cs="仿宋"/>
        </w:rPr>
      </w:pPr>
      <w:r>
        <w:rPr>
          <w:rFonts w:ascii="仿宋" w:eastAsia="仿宋" w:hAnsi="仿宋" w:cs="仿宋" w:hint="eastAsia"/>
        </w:rPr>
        <w:t>1.1一般情形</w:t>
      </w:r>
    </w:p>
    <w:p w:rsidR="00D70659" w:rsidRDefault="00C32504">
      <w:pPr>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当前组织</w:t>
      </w:r>
      <w:r w:rsidR="00A26914">
        <w:rPr>
          <w:rFonts w:ascii="仿宋" w:eastAsia="仿宋" w:hAnsi="仿宋" w:cs="仿宋" w:hint="eastAsia"/>
          <w:sz w:val="24"/>
        </w:rPr>
        <w:t>A</w:t>
      </w:r>
      <w:r w:rsidR="00BE6BD4">
        <w:rPr>
          <w:rFonts w:ascii="仿宋" w:eastAsia="仿宋" w:hAnsi="仿宋" w:cs="仿宋" w:hint="eastAsia"/>
          <w:sz w:val="24"/>
        </w:rPr>
        <w:t>（后描述为A公司）</w:t>
      </w:r>
      <w:r>
        <w:rPr>
          <w:rFonts w:ascii="仿宋" w:eastAsia="仿宋" w:hAnsi="仿宋" w:cs="仿宋" w:hint="eastAsia"/>
          <w:sz w:val="24"/>
        </w:rPr>
        <w:t>保存的凭证涉及“应收账款1131、应付账款2121、预收账款2131、预付账款1151、其他应收款1133、其他应付款2181”会计科目，并且科目的【客商】辅助为“内部客商”时，会以</w:t>
      </w:r>
      <w:proofErr w:type="gramStart"/>
      <w:r>
        <w:rPr>
          <w:rFonts w:ascii="仿宋" w:eastAsia="仿宋" w:hAnsi="仿宋" w:cs="仿宋" w:hint="eastAsia"/>
          <w:sz w:val="24"/>
        </w:rPr>
        <w:t>弹窗形式</w:t>
      </w:r>
      <w:proofErr w:type="gramEnd"/>
      <w:r>
        <w:rPr>
          <w:rFonts w:ascii="仿宋" w:eastAsia="仿宋" w:hAnsi="仿宋" w:cs="仿宋" w:hint="eastAsia"/>
          <w:sz w:val="24"/>
        </w:rPr>
        <w:t>发送做账提示消息至此内部客商</w:t>
      </w:r>
      <w:r w:rsidR="00A26914">
        <w:rPr>
          <w:rFonts w:ascii="仿宋" w:eastAsia="仿宋" w:hAnsi="仿宋" w:cs="仿宋" w:hint="eastAsia"/>
          <w:sz w:val="24"/>
        </w:rPr>
        <w:t>B</w:t>
      </w:r>
      <w:r>
        <w:rPr>
          <w:rFonts w:ascii="仿宋" w:eastAsia="仿宋" w:hAnsi="仿宋" w:cs="仿宋" w:hint="eastAsia"/>
          <w:sz w:val="24"/>
        </w:rPr>
        <w:t>（后描述为</w:t>
      </w:r>
      <w:r w:rsidR="00BE6BD4">
        <w:rPr>
          <w:rFonts w:ascii="仿宋" w:eastAsia="仿宋" w:hAnsi="仿宋" w:cs="仿宋" w:hint="eastAsia"/>
          <w:sz w:val="24"/>
        </w:rPr>
        <w:t>B公司</w:t>
      </w:r>
      <w:r>
        <w:rPr>
          <w:rFonts w:ascii="仿宋" w:eastAsia="仿宋" w:hAnsi="仿宋" w:cs="仿宋" w:hint="eastAsia"/>
          <w:sz w:val="24"/>
        </w:rPr>
        <w:t>），消息接收方为该内部</w:t>
      </w:r>
      <w:proofErr w:type="gramStart"/>
      <w:r>
        <w:rPr>
          <w:rFonts w:ascii="仿宋" w:eastAsia="仿宋" w:hAnsi="仿宋" w:cs="仿宋" w:hint="eastAsia"/>
          <w:sz w:val="24"/>
        </w:rPr>
        <w:t>客商</w:t>
      </w:r>
      <w:r w:rsidR="007F06D8">
        <w:rPr>
          <w:rFonts w:ascii="仿宋" w:eastAsia="仿宋" w:hAnsi="仿宋" w:cs="仿宋" w:hint="eastAsia"/>
          <w:sz w:val="24"/>
        </w:rPr>
        <w:t>账套的</w:t>
      </w:r>
      <w:proofErr w:type="gramEnd"/>
      <w:r w:rsidR="007F06D8" w:rsidRPr="00726A4D">
        <w:rPr>
          <w:rFonts w:ascii="仿宋" w:eastAsia="仿宋" w:hAnsi="仿宋" w:cs="仿宋" w:hint="eastAsia"/>
          <w:sz w:val="24"/>
        </w:rPr>
        <w:t>“会计”</w:t>
      </w:r>
      <w:r w:rsidRPr="00726A4D">
        <w:rPr>
          <w:rFonts w:ascii="仿宋" w:eastAsia="仿宋" w:hAnsi="仿宋" w:cs="仿宋" w:hint="eastAsia"/>
          <w:sz w:val="24"/>
        </w:rPr>
        <w:t>。</w:t>
      </w:r>
    </w:p>
    <w:p w:rsidR="00D70659" w:rsidRPr="00D36559" w:rsidRDefault="00C32504">
      <w:pPr>
        <w:spacing w:line="360" w:lineRule="auto"/>
        <w:ind w:leftChars="100" w:left="210" w:firstLineChars="200" w:firstLine="480"/>
        <w:rPr>
          <w:rFonts w:ascii="仿宋" w:eastAsia="仿宋" w:hAnsi="仿宋" w:cs="仿宋"/>
          <w:sz w:val="24"/>
        </w:rPr>
      </w:pPr>
      <w:r w:rsidRPr="00D36559">
        <w:rPr>
          <w:rFonts w:ascii="仿宋" w:eastAsia="仿宋" w:hAnsi="仿宋" w:cs="仿宋" w:hint="eastAsia"/>
          <w:sz w:val="24"/>
        </w:rPr>
        <w:t>弹</w:t>
      </w:r>
      <w:proofErr w:type="gramStart"/>
      <w:r w:rsidRPr="00D36559">
        <w:rPr>
          <w:rFonts w:ascii="仿宋" w:eastAsia="仿宋" w:hAnsi="仿宋" w:cs="仿宋" w:hint="eastAsia"/>
          <w:sz w:val="24"/>
        </w:rPr>
        <w:t>框内容</w:t>
      </w:r>
      <w:proofErr w:type="gramEnd"/>
      <w:r w:rsidRPr="00D36559">
        <w:rPr>
          <w:rFonts w:ascii="仿宋" w:eastAsia="仿宋" w:hAnsi="仿宋" w:cs="仿宋" w:hint="eastAsia"/>
          <w:sz w:val="24"/>
        </w:rPr>
        <w:t>为：</w:t>
      </w:r>
      <w:r w:rsidR="00BE6BD4">
        <w:rPr>
          <w:rFonts w:ascii="仿宋" w:eastAsia="仿宋" w:hAnsi="仿宋" w:cs="仿宋" w:hint="eastAsia"/>
          <w:sz w:val="24"/>
        </w:rPr>
        <w:t>A</w:t>
      </w:r>
      <w:r w:rsidRPr="00D36559">
        <w:rPr>
          <w:rFonts w:ascii="仿宋" w:eastAsia="仿宋" w:hAnsi="仿宋" w:cs="仿宋" w:hint="eastAsia"/>
          <w:sz w:val="24"/>
        </w:rPr>
        <w:t>公司</w:t>
      </w:r>
    </w:p>
    <w:p w:rsidR="00D70659" w:rsidRPr="00D36559" w:rsidRDefault="00C32504">
      <w:pPr>
        <w:spacing w:line="360" w:lineRule="auto"/>
        <w:ind w:leftChars="100" w:left="210" w:firstLineChars="200" w:firstLine="480"/>
        <w:rPr>
          <w:rFonts w:ascii="仿宋" w:eastAsia="仿宋" w:hAnsi="仿宋" w:cs="仿宋"/>
          <w:sz w:val="24"/>
        </w:rPr>
      </w:pPr>
      <w:r w:rsidRPr="00D36559">
        <w:rPr>
          <w:rFonts w:ascii="仿宋" w:eastAsia="仿宋" w:hAnsi="仿宋" w:cs="仿宋" w:hint="eastAsia"/>
          <w:sz w:val="24"/>
        </w:rPr>
        <w:t>对我方组织</w:t>
      </w:r>
    </w:p>
    <w:p w:rsidR="00D70659" w:rsidRPr="00D36559" w:rsidRDefault="00BE6BD4">
      <w:pPr>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B</w:t>
      </w:r>
      <w:r w:rsidR="00C32504" w:rsidRPr="00D36559">
        <w:rPr>
          <w:rFonts w:ascii="仿宋" w:eastAsia="仿宋" w:hAnsi="仿宋" w:cs="仿宋" w:hint="eastAsia"/>
          <w:sz w:val="24"/>
        </w:rPr>
        <w:t>公司</w:t>
      </w:r>
    </w:p>
    <w:p w:rsidR="00D70659" w:rsidRPr="00D36559" w:rsidRDefault="00C32504">
      <w:pPr>
        <w:spacing w:line="360" w:lineRule="auto"/>
        <w:ind w:leftChars="100" w:left="210" w:firstLineChars="200" w:firstLine="480"/>
        <w:rPr>
          <w:rFonts w:ascii="仿宋" w:eastAsia="仿宋" w:hAnsi="仿宋" w:cs="仿宋"/>
          <w:sz w:val="24"/>
        </w:rPr>
      </w:pPr>
      <w:r w:rsidRPr="00D36559">
        <w:rPr>
          <w:rFonts w:ascii="仿宋" w:eastAsia="仿宋" w:hAnsi="仿宋" w:cs="仿宋" w:hint="eastAsia"/>
          <w:sz w:val="24"/>
        </w:rPr>
        <w:t>挂账“</w:t>
      </w:r>
      <w:r w:rsidRPr="00D36559">
        <w:rPr>
          <w:rFonts w:ascii="仿宋" w:eastAsia="仿宋" w:hAnsi="仿宋" w:cs="仿宋"/>
          <w:sz w:val="24"/>
        </w:rPr>
        <w:t>XX科目”</w:t>
      </w:r>
    </w:p>
    <w:p w:rsidR="00D70659" w:rsidRPr="00D36559" w:rsidRDefault="00C32504">
      <w:pPr>
        <w:spacing w:line="360" w:lineRule="auto"/>
        <w:ind w:leftChars="100" w:left="210" w:firstLineChars="200" w:firstLine="480"/>
        <w:rPr>
          <w:rFonts w:ascii="仿宋" w:eastAsia="仿宋" w:hAnsi="仿宋" w:cs="仿宋"/>
          <w:sz w:val="24"/>
        </w:rPr>
      </w:pPr>
      <w:r w:rsidRPr="00D36559">
        <w:rPr>
          <w:rFonts w:ascii="仿宋" w:eastAsia="仿宋" w:hAnsi="仿宋" w:cs="仿宋" w:hint="eastAsia"/>
          <w:sz w:val="24"/>
        </w:rPr>
        <w:t>【借方</w:t>
      </w:r>
      <w:r w:rsidRPr="00D36559">
        <w:rPr>
          <w:rFonts w:ascii="仿宋" w:eastAsia="仿宋" w:hAnsi="仿宋" w:cs="仿宋"/>
          <w:sz w:val="24"/>
        </w:rPr>
        <w:t>/贷方】XX元</w:t>
      </w:r>
    </w:p>
    <w:p w:rsidR="00D70659" w:rsidRPr="00D36559" w:rsidRDefault="00C32504">
      <w:pPr>
        <w:spacing w:line="360" w:lineRule="auto"/>
        <w:ind w:leftChars="100" w:left="210" w:firstLineChars="200" w:firstLine="480"/>
        <w:rPr>
          <w:rFonts w:ascii="仿宋" w:eastAsia="仿宋" w:hAnsi="仿宋" w:cs="仿宋"/>
          <w:sz w:val="24"/>
        </w:rPr>
      </w:pPr>
      <w:r w:rsidRPr="00D36559">
        <w:rPr>
          <w:rFonts w:ascii="仿宋" w:eastAsia="仿宋" w:hAnsi="仿宋" w:cs="仿宋" w:hint="eastAsia"/>
          <w:sz w:val="24"/>
        </w:rPr>
        <w:t>请及时挂账处理。</w:t>
      </w:r>
    </w:p>
    <w:p w:rsidR="00D70659" w:rsidRPr="00D36559" w:rsidRDefault="00BE6BD4">
      <w:pPr>
        <w:spacing w:line="360" w:lineRule="auto"/>
        <w:ind w:leftChars="100" w:left="210" w:firstLineChars="200" w:firstLine="480"/>
        <w:jc w:val="left"/>
        <w:rPr>
          <w:rFonts w:ascii="仿宋" w:eastAsia="仿宋" w:hAnsi="仿宋" w:cs="仿宋"/>
          <w:sz w:val="24"/>
        </w:rPr>
      </w:pPr>
      <w:r>
        <w:rPr>
          <w:rFonts w:ascii="仿宋" w:eastAsia="仿宋" w:hAnsi="仿宋" w:cs="仿宋" w:hint="eastAsia"/>
          <w:sz w:val="24"/>
        </w:rPr>
        <w:t>A公司</w:t>
      </w:r>
      <w:r w:rsidR="00C32504" w:rsidRPr="00D36559">
        <w:rPr>
          <w:rFonts w:ascii="仿宋" w:eastAsia="仿宋" w:hAnsi="仿宋" w:cs="仿宋" w:hint="eastAsia"/>
          <w:sz w:val="24"/>
        </w:rPr>
        <w:t>制单人</w:t>
      </w:r>
      <w:r w:rsidRPr="00D36559">
        <w:rPr>
          <w:rFonts w:ascii="仿宋" w:eastAsia="仿宋" w:hAnsi="仿宋" w:cs="仿宋"/>
          <w:sz w:val="24"/>
        </w:rPr>
        <w:t>:</w:t>
      </w:r>
      <w:r>
        <w:rPr>
          <w:rFonts w:ascii="仿宋" w:eastAsia="仿宋" w:hAnsi="仿宋" w:cs="仿宋" w:hint="eastAsia"/>
          <w:sz w:val="24"/>
        </w:rPr>
        <w:t>XXX</w:t>
      </w:r>
    </w:p>
    <w:p w:rsidR="00787AE9" w:rsidRDefault="00C32504">
      <w:pPr>
        <w:spacing w:line="360" w:lineRule="auto"/>
        <w:ind w:leftChars="100" w:left="210" w:firstLineChars="200" w:firstLine="480"/>
        <w:rPr>
          <w:rFonts w:ascii="仿宋" w:eastAsia="仿宋" w:hAnsi="仿宋" w:cs="仿宋"/>
          <w:sz w:val="24"/>
        </w:rPr>
      </w:pPr>
      <w:proofErr w:type="gramStart"/>
      <w:r>
        <w:rPr>
          <w:rFonts w:ascii="仿宋" w:eastAsia="仿宋" w:hAnsi="仿宋" w:cs="仿宋" w:hint="eastAsia"/>
          <w:sz w:val="24"/>
        </w:rPr>
        <w:t>弹窗弹出</w:t>
      </w:r>
      <w:proofErr w:type="gramEnd"/>
      <w:r>
        <w:rPr>
          <w:rFonts w:ascii="仿宋" w:eastAsia="仿宋" w:hAnsi="仿宋" w:cs="仿宋" w:hint="eastAsia"/>
          <w:sz w:val="24"/>
        </w:rPr>
        <w:t>频率针对本次往来,仅一次弹框，当天点击【标为已读】可取消弹窗；</w:t>
      </w:r>
    </w:p>
    <w:p w:rsidR="00D70659" w:rsidRDefault="00BE6BD4">
      <w:pPr>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B公司</w:t>
      </w:r>
      <w:r w:rsidR="00787AE9">
        <w:rPr>
          <w:rFonts w:ascii="仿宋" w:eastAsia="仿宋" w:hAnsi="仿宋" w:cs="仿宋" w:hint="eastAsia"/>
          <w:sz w:val="24"/>
        </w:rPr>
        <w:t>收到弹框后，</w:t>
      </w:r>
      <w:r w:rsidR="00A26914">
        <w:rPr>
          <w:rFonts w:ascii="仿宋" w:eastAsia="仿宋" w:hAnsi="仿宋" w:cs="仿宋" w:hint="eastAsia"/>
          <w:sz w:val="24"/>
        </w:rPr>
        <w:t>入账需</w:t>
      </w:r>
      <w:r w:rsidR="007F06D8">
        <w:rPr>
          <w:rFonts w:ascii="仿宋" w:eastAsia="仿宋" w:hAnsi="仿宋" w:cs="仿宋" w:hint="eastAsia"/>
          <w:sz w:val="24"/>
        </w:rPr>
        <w:t>满足条件：</w:t>
      </w:r>
      <w:r w:rsidR="00787AE9">
        <w:rPr>
          <w:rFonts w:ascii="仿宋" w:eastAsia="仿宋" w:hAnsi="仿宋" w:cs="仿宋" w:hint="eastAsia"/>
          <w:sz w:val="24"/>
        </w:rPr>
        <w:t>（1）</w:t>
      </w:r>
      <w:r w:rsidR="00A26914">
        <w:rPr>
          <w:rFonts w:ascii="仿宋" w:eastAsia="仿宋" w:hAnsi="仿宋" w:cs="仿宋" w:hint="eastAsia"/>
          <w:sz w:val="24"/>
        </w:rPr>
        <w:t>入账科目为</w:t>
      </w:r>
      <w:r w:rsidR="007F06D8">
        <w:rPr>
          <w:rFonts w:ascii="仿宋" w:eastAsia="仿宋" w:hAnsi="仿宋" w:cs="仿宋" w:hint="eastAsia"/>
          <w:sz w:val="24"/>
        </w:rPr>
        <w:t>“应收账款、应付账款、预收账款、预付账款、其他应收款、其他应付款”其中一个往来科目</w:t>
      </w:r>
      <w:r w:rsidR="006421E9">
        <w:rPr>
          <w:rFonts w:ascii="仿宋" w:eastAsia="仿宋" w:hAnsi="仿宋" w:cs="仿宋" w:hint="eastAsia"/>
          <w:sz w:val="24"/>
        </w:rPr>
        <w:t>；</w:t>
      </w:r>
      <w:r w:rsidR="00787AE9">
        <w:rPr>
          <w:rFonts w:ascii="仿宋" w:eastAsia="仿宋" w:hAnsi="仿宋" w:cs="仿宋" w:hint="eastAsia"/>
          <w:sz w:val="24"/>
        </w:rPr>
        <w:lastRenderedPageBreak/>
        <w:t>（2）</w:t>
      </w:r>
      <w:r w:rsidR="006421E9">
        <w:rPr>
          <w:rFonts w:ascii="仿宋" w:eastAsia="仿宋" w:hAnsi="仿宋" w:cs="仿宋" w:hint="eastAsia"/>
          <w:sz w:val="24"/>
        </w:rPr>
        <w:t>挂账往来金额一致；</w:t>
      </w:r>
      <w:r w:rsidR="00787AE9">
        <w:rPr>
          <w:rFonts w:ascii="仿宋" w:eastAsia="仿宋" w:hAnsi="仿宋" w:cs="仿宋" w:hint="eastAsia"/>
          <w:sz w:val="24"/>
        </w:rPr>
        <w:t>（3）</w:t>
      </w:r>
      <w:r w:rsidR="006421E9">
        <w:rPr>
          <w:rFonts w:ascii="仿宋" w:eastAsia="仿宋" w:hAnsi="仿宋" w:cs="仿宋" w:hint="eastAsia"/>
          <w:sz w:val="24"/>
        </w:rPr>
        <w:t>科目借贷方向相反；</w:t>
      </w:r>
      <w:r w:rsidR="00787AE9">
        <w:rPr>
          <w:rFonts w:ascii="仿宋" w:eastAsia="仿宋" w:hAnsi="仿宋" w:cs="仿宋" w:hint="eastAsia"/>
          <w:sz w:val="24"/>
        </w:rPr>
        <w:t>（4）</w:t>
      </w:r>
      <w:r w:rsidR="007F06D8">
        <w:rPr>
          <w:rFonts w:ascii="仿宋" w:eastAsia="仿宋" w:hAnsi="仿宋" w:cs="仿宋" w:hint="eastAsia"/>
          <w:sz w:val="24"/>
        </w:rPr>
        <w:t>客商辅助为【对方客商】</w:t>
      </w:r>
      <w:r w:rsidR="00787AE9">
        <w:rPr>
          <w:rFonts w:ascii="仿宋" w:eastAsia="仿宋" w:hAnsi="仿宋" w:cs="仿宋" w:hint="eastAsia"/>
          <w:sz w:val="24"/>
        </w:rPr>
        <w:t>，则</w:t>
      </w:r>
      <w:r w:rsidR="00787AE9">
        <w:rPr>
          <w:rFonts w:ascii="仿宋" w:eastAsia="仿宋" w:hAnsi="仿宋" w:cs="仿宋" w:hint="eastAsia"/>
          <w:sz w:val="24"/>
          <w:szCs w:val="32"/>
        </w:rPr>
        <w:t>后台自动对账核销处理。</w:t>
      </w:r>
    </w:p>
    <w:p w:rsidR="00D70659" w:rsidRDefault="00C32504">
      <w:pPr>
        <w:spacing w:line="360" w:lineRule="auto"/>
        <w:ind w:leftChars="100" w:left="210" w:firstLineChars="200" w:firstLine="480"/>
        <w:rPr>
          <w:rFonts w:ascii="仿宋" w:eastAsia="仿宋" w:hAnsi="仿宋" w:cs="仿宋"/>
          <w:sz w:val="24"/>
        </w:rPr>
      </w:pPr>
      <w:r>
        <w:rPr>
          <w:rFonts w:ascii="仿宋" w:eastAsia="仿宋" w:hAnsi="仿宋" w:cs="仿宋" w:hint="eastAsia"/>
          <w:sz w:val="24"/>
        </w:rPr>
        <w:t>【待优化升级内容】</w:t>
      </w:r>
      <w:proofErr w:type="gramStart"/>
      <w:r>
        <w:rPr>
          <w:rFonts w:ascii="仿宋" w:eastAsia="仿宋" w:hAnsi="仿宋" w:cs="仿宋" w:hint="eastAsia"/>
          <w:sz w:val="24"/>
        </w:rPr>
        <w:t>继以上</w:t>
      </w:r>
      <w:proofErr w:type="gramEnd"/>
      <w:r>
        <w:rPr>
          <w:rFonts w:ascii="仿宋" w:eastAsia="仿宋" w:hAnsi="仿宋" w:cs="仿宋" w:hint="eastAsia"/>
          <w:sz w:val="24"/>
        </w:rPr>
        <w:t>情况，月末结账时，判定组织是否存在未挂账往来凭证，若存在，则</w:t>
      </w:r>
      <w:r w:rsidR="0041106C">
        <w:rPr>
          <w:rFonts w:ascii="仿宋" w:eastAsia="仿宋" w:hAnsi="仿宋" w:cs="仿宋" w:hint="eastAsia"/>
          <w:sz w:val="24"/>
        </w:rPr>
        <w:t>双方均</w:t>
      </w:r>
      <w:r>
        <w:rPr>
          <w:rFonts w:ascii="仿宋" w:eastAsia="仿宋" w:hAnsi="仿宋" w:cs="仿宋" w:hint="eastAsia"/>
          <w:sz w:val="24"/>
        </w:rPr>
        <w:t>不允许</w:t>
      </w:r>
      <w:r w:rsidR="0041106C">
        <w:rPr>
          <w:rFonts w:ascii="仿宋" w:eastAsia="仿宋" w:hAnsi="仿宋" w:cs="仿宋" w:hint="eastAsia"/>
          <w:sz w:val="24"/>
        </w:rPr>
        <w:t>进行</w:t>
      </w:r>
      <w:r>
        <w:rPr>
          <w:rFonts w:ascii="仿宋" w:eastAsia="仿宋" w:hAnsi="仿宋" w:cs="仿宋" w:hint="eastAsia"/>
          <w:sz w:val="24"/>
        </w:rPr>
        <w:t>月末结账处理。</w:t>
      </w:r>
    </w:p>
    <w:p w:rsidR="00D70659" w:rsidRDefault="00C32504">
      <w:pPr>
        <w:pStyle w:val="5"/>
        <w:rPr>
          <w:rFonts w:ascii="仿宋" w:eastAsia="仿宋" w:hAnsi="仿宋" w:cs="仿宋"/>
        </w:rPr>
      </w:pPr>
      <w:r>
        <w:rPr>
          <w:rFonts w:ascii="仿宋" w:eastAsia="仿宋" w:hAnsi="仿宋" w:cs="仿宋" w:hint="eastAsia"/>
        </w:rPr>
        <w:t>1.2其他情形</w:t>
      </w:r>
    </w:p>
    <w:p w:rsidR="00D70659" w:rsidRDefault="00C32504">
      <w:pPr>
        <w:spacing w:line="360" w:lineRule="auto"/>
        <w:ind w:leftChars="100" w:left="210" w:firstLineChars="200" w:firstLine="482"/>
        <w:rPr>
          <w:rFonts w:ascii="仿宋" w:eastAsia="仿宋" w:hAnsi="仿宋" w:cs="仿宋"/>
          <w:b/>
          <w:bCs/>
          <w:sz w:val="24"/>
          <w:szCs w:val="32"/>
        </w:rPr>
      </w:pPr>
      <w:r>
        <w:rPr>
          <w:rFonts w:ascii="仿宋" w:eastAsia="仿宋" w:hAnsi="仿宋" w:cs="仿宋" w:hint="eastAsia"/>
          <w:b/>
          <w:bCs/>
          <w:sz w:val="24"/>
          <w:szCs w:val="32"/>
        </w:rPr>
        <w:t>①组织往来凭证挂账错误，更改或删除凭证处理方式:</w:t>
      </w:r>
    </w:p>
    <w:p w:rsidR="00D70659" w:rsidRDefault="00C32504">
      <w:pPr>
        <w:spacing w:line="360" w:lineRule="auto"/>
        <w:ind w:leftChars="100" w:left="210" w:firstLineChars="200" w:firstLine="480"/>
        <w:rPr>
          <w:rFonts w:ascii="仿宋" w:eastAsia="仿宋" w:hAnsi="仿宋" w:cs="仿宋"/>
          <w:sz w:val="24"/>
          <w:szCs w:val="32"/>
        </w:rPr>
      </w:pPr>
      <w:r>
        <w:rPr>
          <w:rFonts w:ascii="仿宋" w:eastAsia="仿宋" w:hAnsi="仿宋" w:cs="仿宋" w:hint="eastAsia"/>
          <w:sz w:val="24"/>
          <w:szCs w:val="32"/>
        </w:rPr>
        <w:t>若A公司做往来科目账时【客商】</w:t>
      </w:r>
      <w:proofErr w:type="gramStart"/>
      <w:r>
        <w:rPr>
          <w:rFonts w:ascii="仿宋" w:eastAsia="仿宋" w:hAnsi="仿宋" w:cs="仿宋" w:hint="eastAsia"/>
          <w:sz w:val="24"/>
          <w:szCs w:val="32"/>
        </w:rPr>
        <w:t>选内部</w:t>
      </w:r>
      <w:proofErr w:type="gramEnd"/>
      <w:r>
        <w:rPr>
          <w:rFonts w:ascii="仿宋" w:eastAsia="仿宋" w:hAnsi="仿宋" w:cs="仿宋" w:hint="eastAsia"/>
          <w:sz w:val="24"/>
          <w:szCs w:val="32"/>
        </w:rPr>
        <w:t>客商B，并于当天修改</w:t>
      </w:r>
      <w:proofErr w:type="gramStart"/>
      <w:r>
        <w:rPr>
          <w:rFonts w:ascii="仿宋" w:eastAsia="仿宋" w:hAnsi="仿宋" w:cs="仿宋" w:hint="eastAsia"/>
          <w:sz w:val="24"/>
          <w:szCs w:val="32"/>
        </w:rPr>
        <w:t>成正确</w:t>
      </w:r>
      <w:proofErr w:type="gramEnd"/>
      <w:r>
        <w:rPr>
          <w:rFonts w:ascii="仿宋" w:eastAsia="仿宋" w:hAnsi="仿宋" w:cs="仿宋" w:hint="eastAsia"/>
          <w:sz w:val="24"/>
          <w:szCs w:val="32"/>
        </w:rPr>
        <w:t>的内部客商C，或于当天删除凭证，则B公司将会先收到一次弹框提示</w:t>
      </w:r>
      <w:r>
        <w:rPr>
          <w:rFonts w:ascii="仿宋" w:eastAsia="仿宋" w:hAnsi="仿宋" w:cs="仿宋" w:hint="eastAsia"/>
          <w:b/>
          <w:bCs/>
          <w:color w:val="FF0000"/>
          <w:sz w:val="24"/>
          <w:szCs w:val="32"/>
        </w:rPr>
        <w:t>（A公司需线下告知B公司挂账凭证对象错误，并已进行修改，B公司无需挂账）</w:t>
      </w:r>
      <w:r>
        <w:rPr>
          <w:rFonts w:ascii="仿宋" w:eastAsia="仿宋" w:hAnsi="仿宋" w:cs="仿宋" w:hint="eastAsia"/>
          <w:sz w:val="24"/>
          <w:szCs w:val="32"/>
        </w:rPr>
        <w:t>，C公司按一般情况处理。</w:t>
      </w:r>
    </w:p>
    <w:p w:rsidR="00D70659" w:rsidRDefault="00C32504">
      <w:pPr>
        <w:spacing w:line="360" w:lineRule="auto"/>
        <w:ind w:leftChars="100" w:left="210" w:firstLineChars="200" w:firstLine="480"/>
        <w:rPr>
          <w:rFonts w:ascii="仿宋" w:eastAsia="仿宋" w:hAnsi="仿宋" w:cs="仿宋"/>
          <w:sz w:val="24"/>
          <w:szCs w:val="32"/>
        </w:rPr>
      </w:pPr>
      <w:r>
        <w:rPr>
          <w:rFonts w:ascii="仿宋" w:eastAsia="仿宋" w:hAnsi="仿宋" w:cs="仿宋" w:hint="eastAsia"/>
          <w:sz w:val="24"/>
          <w:szCs w:val="32"/>
        </w:rPr>
        <w:t>若当前组织与同一个内部客商有多笔金额相同的内部往来交易，对方组织回应挂账时，按照先进先出原则一一对应</w:t>
      </w:r>
      <w:r w:rsidR="00BE6BD4">
        <w:rPr>
          <w:rFonts w:ascii="仿宋" w:eastAsia="仿宋" w:hAnsi="仿宋" w:cs="仿宋" w:hint="eastAsia"/>
          <w:sz w:val="24"/>
          <w:szCs w:val="32"/>
        </w:rPr>
        <w:t>冲销</w:t>
      </w:r>
      <w:r>
        <w:rPr>
          <w:rFonts w:ascii="仿宋" w:eastAsia="仿宋" w:hAnsi="仿宋" w:cs="仿宋" w:hint="eastAsia"/>
          <w:sz w:val="24"/>
          <w:szCs w:val="32"/>
        </w:rPr>
        <w:t>。</w:t>
      </w:r>
    </w:p>
    <w:p w:rsidR="00D70659" w:rsidRDefault="00C32504">
      <w:pPr>
        <w:spacing w:line="360" w:lineRule="auto"/>
        <w:ind w:leftChars="100" w:left="210" w:firstLineChars="200" w:firstLine="482"/>
        <w:rPr>
          <w:rFonts w:ascii="仿宋" w:eastAsia="仿宋" w:hAnsi="仿宋" w:cs="仿宋"/>
          <w:b/>
          <w:bCs/>
          <w:sz w:val="24"/>
          <w:szCs w:val="32"/>
        </w:rPr>
      </w:pPr>
      <w:r>
        <w:rPr>
          <w:rFonts w:ascii="仿宋" w:eastAsia="仿宋" w:hAnsi="仿宋" w:cs="仿宋" w:hint="eastAsia"/>
          <w:b/>
          <w:bCs/>
          <w:sz w:val="24"/>
          <w:szCs w:val="32"/>
        </w:rPr>
        <w:t>②当前组织往来账目金额相同，方向相反处理方式:</w:t>
      </w:r>
    </w:p>
    <w:p w:rsidR="00D70659" w:rsidRDefault="00C32504">
      <w:pPr>
        <w:spacing w:line="360" w:lineRule="auto"/>
        <w:ind w:leftChars="100" w:left="210" w:firstLineChars="200" w:firstLine="480"/>
        <w:rPr>
          <w:rFonts w:ascii="仿宋" w:eastAsia="仿宋" w:hAnsi="仿宋" w:cs="仿宋"/>
          <w:sz w:val="24"/>
          <w:szCs w:val="32"/>
        </w:rPr>
      </w:pPr>
      <w:r>
        <w:rPr>
          <w:rFonts w:ascii="仿宋" w:eastAsia="仿宋" w:hAnsi="仿宋" w:cs="仿宋" w:hint="eastAsia"/>
          <w:sz w:val="24"/>
          <w:szCs w:val="32"/>
        </w:rPr>
        <w:t>例如进度款，若当前组织</w:t>
      </w:r>
      <w:r w:rsidR="006421E9">
        <w:rPr>
          <w:rFonts w:ascii="仿宋" w:eastAsia="仿宋" w:hAnsi="仿宋" w:cs="仿宋" w:hint="eastAsia"/>
          <w:sz w:val="24"/>
          <w:szCs w:val="32"/>
        </w:rPr>
        <w:t>A</w:t>
      </w:r>
      <w:r>
        <w:rPr>
          <w:rFonts w:ascii="仿宋" w:eastAsia="仿宋" w:hAnsi="仿宋" w:cs="仿宋" w:hint="eastAsia"/>
          <w:sz w:val="24"/>
          <w:szCs w:val="32"/>
        </w:rPr>
        <w:t>做往来科目账时【客商】</w:t>
      </w:r>
      <w:proofErr w:type="gramStart"/>
      <w:r>
        <w:rPr>
          <w:rFonts w:ascii="仿宋" w:eastAsia="仿宋" w:hAnsi="仿宋" w:cs="仿宋" w:hint="eastAsia"/>
          <w:sz w:val="24"/>
          <w:szCs w:val="32"/>
        </w:rPr>
        <w:t>选内部</w:t>
      </w:r>
      <w:proofErr w:type="gramEnd"/>
      <w:r>
        <w:rPr>
          <w:rFonts w:ascii="仿宋" w:eastAsia="仿宋" w:hAnsi="仿宋" w:cs="仿宋" w:hint="eastAsia"/>
          <w:sz w:val="24"/>
          <w:szCs w:val="32"/>
        </w:rPr>
        <w:t>客商</w:t>
      </w:r>
      <w:r w:rsidR="006421E9">
        <w:rPr>
          <w:rFonts w:ascii="仿宋" w:eastAsia="仿宋" w:hAnsi="仿宋" w:cs="仿宋" w:hint="eastAsia"/>
          <w:sz w:val="24"/>
          <w:szCs w:val="32"/>
        </w:rPr>
        <w:t>B</w:t>
      </w:r>
      <w:r>
        <w:rPr>
          <w:rFonts w:ascii="仿宋" w:eastAsia="仿宋" w:hAnsi="仿宋" w:cs="仿宋" w:hint="eastAsia"/>
          <w:sz w:val="24"/>
          <w:szCs w:val="32"/>
        </w:rPr>
        <w:t>，一笔为借：应收账款-</w:t>
      </w:r>
      <w:r w:rsidR="006421E9">
        <w:rPr>
          <w:rFonts w:ascii="仿宋" w:eastAsia="仿宋" w:hAnsi="仿宋" w:cs="仿宋" w:hint="eastAsia"/>
          <w:sz w:val="24"/>
          <w:szCs w:val="32"/>
        </w:rPr>
        <w:t>B</w:t>
      </w:r>
      <w:r>
        <w:rPr>
          <w:rFonts w:ascii="仿宋" w:eastAsia="仿宋" w:hAnsi="仿宋" w:cs="仿宋" w:hint="eastAsia"/>
          <w:sz w:val="24"/>
          <w:szCs w:val="32"/>
        </w:rPr>
        <w:t>公司，后再做一笔贷：应收账款-</w:t>
      </w:r>
      <w:r w:rsidR="006421E9">
        <w:rPr>
          <w:rFonts w:ascii="仿宋" w:eastAsia="仿宋" w:hAnsi="仿宋" w:cs="仿宋" w:hint="eastAsia"/>
          <w:sz w:val="24"/>
          <w:szCs w:val="32"/>
        </w:rPr>
        <w:t>B</w:t>
      </w:r>
      <w:r>
        <w:rPr>
          <w:rFonts w:ascii="仿宋" w:eastAsia="仿宋" w:hAnsi="仿宋" w:cs="仿宋" w:hint="eastAsia"/>
          <w:sz w:val="24"/>
          <w:szCs w:val="32"/>
        </w:rPr>
        <w:t>公司，则</w:t>
      </w:r>
      <w:r w:rsidR="006421E9">
        <w:rPr>
          <w:rFonts w:ascii="仿宋" w:eastAsia="仿宋" w:hAnsi="仿宋" w:cs="仿宋" w:hint="eastAsia"/>
          <w:sz w:val="24"/>
          <w:szCs w:val="32"/>
        </w:rPr>
        <w:t>B</w:t>
      </w:r>
      <w:r>
        <w:rPr>
          <w:rFonts w:ascii="仿宋" w:eastAsia="仿宋" w:hAnsi="仿宋" w:cs="仿宋" w:hint="eastAsia"/>
          <w:sz w:val="24"/>
          <w:szCs w:val="32"/>
        </w:rPr>
        <w:t>公司将会收到</w:t>
      </w:r>
      <w:r w:rsidR="00844D9D">
        <w:rPr>
          <w:rFonts w:ascii="仿宋" w:eastAsia="仿宋" w:hAnsi="仿宋" w:cs="仿宋" w:hint="eastAsia"/>
          <w:sz w:val="24"/>
          <w:szCs w:val="32"/>
        </w:rPr>
        <w:t>两</w:t>
      </w:r>
      <w:r>
        <w:rPr>
          <w:rFonts w:ascii="仿宋" w:eastAsia="仿宋" w:hAnsi="仿宋" w:cs="仿宋" w:hint="eastAsia"/>
          <w:sz w:val="24"/>
          <w:szCs w:val="32"/>
        </w:rPr>
        <w:t>次不同弹框提示（借方正数/贷方正数），由于该账务处理当前组织已做核销处理，系统判定当科目一致，收付款方单位一致，金额一致，且借贷方向相反时，将后台自动核销处理。（解除限制月末结账）</w:t>
      </w:r>
    </w:p>
    <w:p w:rsidR="00D70659" w:rsidRDefault="00C32504">
      <w:pPr>
        <w:spacing w:line="360" w:lineRule="auto"/>
        <w:ind w:leftChars="100" w:left="210" w:firstLineChars="200" w:firstLine="482"/>
        <w:rPr>
          <w:rFonts w:ascii="仿宋" w:eastAsia="仿宋" w:hAnsi="仿宋" w:cs="仿宋"/>
          <w:b/>
          <w:bCs/>
          <w:sz w:val="24"/>
          <w:szCs w:val="32"/>
        </w:rPr>
      </w:pPr>
      <w:r>
        <w:rPr>
          <w:rFonts w:ascii="仿宋" w:eastAsia="仿宋" w:hAnsi="仿宋" w:cs="仿宋" w:hint="eastAsia"/>
          <w:b/>
          <w:bCs/>
          <w:sz w:val="24"/>
          <w:szCs w:val="32"/>
        </w:rPr>
        <w:t>③当前组织往来账目方向相同,金额相反处理方式:</w:t>
      </w:r>
    </w:p>
    <w:p w:rsidR="00D70659" w:rsidRDefault="00C32504">
      <w:pPr>
        <w:spacing w:line="360" w:lineRule="auto"/>
        <w:ind w:leftChars="100" w:left="210" w:firstLineChars="200" w:firstLine="480"/>
        <w:rPr>
          <w:rFonts w:ascii="仿宋" w:eastAsia="仿宋" w:hAnsi="仿宋" w:cs="仿宋"/>
          <w:sz w:val="24"/>
          <w:szCs w:val="32"/>
        </w:rPr>
      </w:pPr>
      <w:r>
        <w:rPr>
          <w:rFonts w:ascii="仿宋" w:eastAsia="仿宋" w:hAnsi="仿宋" w:cs="仿宋" w:hint="eastAsia"/>
          <w:sz w:val="24"/>
          <w:szCs w:val="32"/>
        </w:rPr>
        <w:t>例如红冲，若当前组织</w:t>
      </w:r>
      <w:r w:rsidR="006421E9">
        <w:rPr>
          <w:rFonts w:ascii="仿宋" w:eastAsia="仿宋" w:hAnsi="仿宋" w:cs="仿宋" w:hint="eastAsia"/>
          <w:sz w:val="24"/>
          <w:szCs w:val="32"/>
        </w:rPr>
        <w:t>A</w:t>
      </w:r>
      <w:r>
        <w:rPr>
          <w:rFonts w:ascii="仿宋" w:eastAsia="仿宋" w:hAnsi="仿宋" w:cs="仿宋" w:hint="eastAsia"/>
          <w:sz w:val="24"/>
          <w:szCs w:val="32"/>
        </w:rPr>
        <w:t>做往来科目账时【客商】选错内部客商</w:t>
      </w:r>
      <w:r w:rsidR="006421E9">
        <w:rPr>
          <w:rFonts w:ascii="仿宋" w:eastAsia="仿宋" w:hAnsi="仿宋" w:cs="仿宋" w:hint="eastAsia"/>
          <w:sz w:val="24"/>
          <w:szCs w:val="32"/>
        </w:rPr>
        <w:t>B</w:t>
      </w:r>
      <w:r>
        <w:rPr>
          <w:rFonts w:ascii="仿宋" w:eastAsia="仿宋" w:hAnsi="仿宋" w:cs="仿宋" w:hint="eastAsia"/>
          <w:sz w:val="24"/>
          <w:szCs w:val="32"/>
        </w:rPr>
        <w:t>，当天未修改，而后做了红冲凭证冲销此笔内部往来，则</w:t>
      </w:r>
      <w:r w:rsidR="006421E9">
        <w:rPr>
          <w:rFonts w:ascii="仿宋" w:eastAsia="仿宋" w:hAnsi="仿宋" w:cs="仿宋" w:hint="eastAsia"/>
          <w:sz w:val="24"/>
          <w:szCs w:val="32"/>
        </w:rPr>
        <w:t>B</w:t>
      </w:r>
      <w:r>
        <w:rPr>
          <w:rFonts w:ascii="仿宋" w:eastAsia="仿宋" w:hAnsi="仿宋" w:cs="仿宋" w:hint="eastAsia"/>
          <w:sz w:val="24"/>
          <w:szCs w:val="32"/>
        </w:rPr>
        <w:t>公司将会收到</w:t>
      </w:r>
      <w:r w:rsidR="00844D9D">
        <w:rPr>
          <w:rFonts w:ascii="仿宋" w:eastAsia="仿宋" w:hAnsi="仿宋" w:cs="仿宋" w:hint="eastAsia"/>
          <w:sz w:val="24"/>
          <w:szCs w:val="32"/>
        </w:rPr>
        <w:t>两</w:t>
      </w:r>
      <w:r>
        <w:rPr>
          <w:rFonts w:ascii="仿宋" w:eastAsia="仿宋" w:hAnsi="仿宋" w:cs="仿宋" w:hint="eastAsia"/>
          <w:sz w:val="24"/>
          <w:szCs w:val="32"/>
        </w:rPr>
        <w:t>次不同弹框提示（</w:t>
      </w:r>
      <w:proofErr w:type="gramStart"/>
      <w:r>
        <w:rPr>
          <w:rFonts w:ascii="仿宋" w:eastAsia="仿宋" w:hAnsi="仿宋" w:cs="仿宋" w:hint="eastAsia"/>
          <w:sz w:val="24"/>
          <w:szCs w:val="32"/>
        </w:rPr>
        <w:t>同借同</w:t>
      </w:r>
      <w:proofErr w:type="gramEnd"/>
      <w:r>
        <w:rPr>
          <w:rFonts w:ascii="仿宋" w:eastAsia="仿宋" w:hAnsi="仿宋" w:cs="仿宋" w:hint="eastAsia"/>
          <w:sz w:val="24"/>
          <w:szCs w:val="32"/>
        </w:rPr>
        <w:t>贷/金额相反），由于该账务处理已做红冲处理，系统判定当科目一致，收付款方单位一致，金额相反，且借贷方向一致时，将后台自动核销处理。（解除限制月末结账）</w:t>
      </w:r>
    </w:p>
    <w:p w:rsidR="00D70659" w:rsidRDefault="00D70659">
      <w:pPr>
        <w:spacing w:line="360" w:lineRule="auto"/>
        <w:ind w:leftChars="100" w:left="210" w:firstLineChars="200" w:firstLine="480"/>
        <w:rPr>
          <w:rFonts w:ascii="仿宋" w:eastAsia="仿宋" w:hAnsi="仿宋" w:cs="仿宋"/>
          <w:sz w:val="24"/>
          <w:szCs w:val="32"/>
        </w:rPr>
      </w:pPr>
    </w:p>
    <w:p w:rsidR="00D70659" w:rsidRDefault="00D70659">
      <w:pPr>
        <w:spacing w:line="360" w:lineRule="auto"/>
        <w:rPr>
          <w:rFonts w:ascii="仿宋" w:eastAsia="仿宋" w:hAnsi="仿宋" w:cs="仿宋"/>
        </w:rPr>
      </w:pPr>
    </w:p>
    <w:p w:rsidR="00D70659" w:rsidRDefault="00C32504">
      <w:pPr>
        <w:pStyle w:val="4"/>
        <w:spacing w:line="360" w:lineRule="auto"/>
        <w:rPr>
          <w:rFonts w:ascii="仿宋" w:eastAsia="仿宋" w:hAnsi="仿宋" w:cs="仿宋"/>
        </w:rPr>
      </w:pPr>
      <w:r>
        <w:rPr>
          <w:rFonts w:ascii="仿宋" w:eastAsia="仿宋" w:hAnsi="仿宋" w:cs="仿宋" w:hint="eastAsia"/>
        </w:rPr>
        <w:lastRenderedPageBreak/>
        <w:t>2、特殊控制（尚未上线）</w:t>
      </w:r>
    </w:p>
    <w:p w:rsidR="00D70659" w:rsidRDefault="00C32504" w:rsidP="00750F71">
      <w:pPr>
        <w:pStyle w:val="a9"/>
        <w:spacing w:line="360" w:lineRule="auto"/>
        <w:ind w:left="360" w:firstLine="480"/>
        <w:rPr>
          <w:rFonts w:ascii="仿宋" w:eastAsia="仿宋" w:hAnsi="仿宋" w:cs="仿宋"/>
          <w:color w:val="FF0000"/>
          <w:sz w:val="24"/>
          <w:szCs w:val="32"/>
        </w:rPr>
      </w:pPr>
      <w:r>
        <w:rPr>
          <w:rFonts w:ascii="仿宋" w:eastAsia="仿宋" w:hAnsi="仿宋" w:cs="仿宋" w:hint="eastAsia"/>
          <w:sz w:val="24"/>
          <w:szCs w:val="32"/>
        </w:rPr>
        <w:t>1、珠海盈力：使用“应收账款、应付账款、预收账款、预付账款”会计科目做账时，不加入内部往来弹框控制范围；对方公司使用“应收账款、应付账款、预收账款、预付账款”会计科目做账时，辅助客商选择珠海盈力，也不加入内部往来弹框控制范围；如双方使用“其他应收款、其他应付款”会计科目且满足弹框条件，则按一般情况处理；</w:t>
      </w:r>
    </w:p>
    <w:p w:rsidR="00D70659" w:rsidRDefault="00C32504" w:rsidP="00750F71">
      <w:pPr>
        <w:pStyle w:val="a9"/>
        <w:spacing w:line="360" w:lineRule="auto"/>
        <w:ind w:left="360" w:firstLine="480"/>
        <w:rPr>
          <w:rFonts w:ascii="仿宋" w:eastAsia="仿宋" w:hAnsi="仿宋" w:cs="仿宋"/>
          <w:sz w:val="24"/>
          <w:szCs w:val="32"/>
        </w:rPr>
      </w:pPr>
      <w:r>
        <w:rPr>
          <w:rFonts w:ascii="仿宋" w:eastAsia="仿宋" w:hAnsi="仿宋" w:cs="仿宋" w:hint="eastAsia"/>
          <w:sz w:val="24"/>
          <w:szCs w:val="32"/>
        </w:rPr>
        <w:t>2、香港公司、大陆公司、海外公司之间跨地区往来的</w:t>
      </w:r>
      <w:r w:rsidR="00C21474">
        <w:rPr>
          <w:rFonts w:ascii="仿宋" w:eastAsia="仿宋" w:hAnsi="仿宋" w:cs="仿宋" w:hint="eastAsia"/>
          <w:sz w:val="24"/>
          <w:szCs w:val="32"/>
        </w:rPr>
        <w:t>核销</w:t>
      </w:r>
      <w:r>
        <w:rPr>
          <w:rFonts w:ascii="仿宋" w:eastAsia="仿宋" w:hAnsi="仿宋" w:cs="仿宋" w:hint="eastAsia"/>
          <w:sz w:val="24"/>
          <w:szCs w:val="32"/>
        </w:rPr>
        <w:t>依据为往来科目借贷方向相反，客商辅助为内部客商</w:t>
      </w:r>
      <w:r w:rsidR="00C21474">
        <w:rPr>
          <w:rFonts w:ascii="仿宋" w:eastAsia="仿宋" w:hAnsi="仿宋" w:cs="仿宋" w:hint="eastAsia"/>
          <w:sz w:val="24"/>
          <w:szCs w:val="32"/>
        </w:rPr>
        <w:t>（跨区域）</w:t>
      </w:r>
      <w:r>
        <w:rPr>
          <w:rFonts w:ascii="仿宋" w:eastAsia="仿宋" w:hAnsi="仿宋" w:cs="仿宋" w:hint="eastAsia"/>
          <w:sz w:val="24"/>
          <w:szCs w:val="32"/>
        </w:rPr>
        <w:t>，</w:t>
      </w:r>
      <w:r w:rsidR="000D2667">
        <w:rPr>
          <w:rFonts w:ascii="仿宋" w:eastAsia="仿宋" w:hAnsi="仿宋" w:cs="仿宋" w:hint="eastAsia"/>
          <w:sz w:val="24"/>
          <w:szCs w:val="32"/>
        </w:rPr>
        <w:t>按</w:t>
      </w:r>
      <w:r w:rsidR="000D2667" w:rsidRPr="00D36559">
        <w:rPr>
          <w:rFonts w:ascii="仿宋" w:eastAsia="仿宋" w:hAnsi="仿宋" w:cs="仿宋" w:hint="eastAsia"/>
          <w:b/>
          <w:sz w:val="24"/>
          <w:szCs w:val="32"/>
        </w:rPr>
        <w:t>做账笔数</w:t>
      </w:r>
      <w:r w:rsidR="000D2667">
        <w:rPr>
          <w:rFonts w:ascii="仿宋" w:eastAsia="仿宋" w:hAnsi="仿宋" w:cs="仿宋" w:hint="eastAsia"/>
          <w:sz w:val="24"/>
          <w:szCs w:val="32"/>
        </w:rPr>
        <w:t>核销处理（因币种不同</w:t>
      </w:r>
      <w:r w:rsidR="00844D9D">
        <w:rPr>
          <w:rFonts w:ascii="仿宋" w:eastAsia="仿宋" w:hAnsi="仿宋" w:cs="仿宋" w:hint="eastAsia"/>
          <w:sz w:val="24"/>
          <w:szCs w:val="32"/>
        </w:rPr>
        <w:t>暂</w:t>
      </w:r>
      <w:r w:rsidR="000D2667">
        <w:rPr>
          <w:rFonts w:ascii="仿宋" w:eastAsia="仿宋" w:hAnsi="仿宋" w:cs="仿宋" w:hint="eastAsia"/>
          <w:sz w:val="24"/>
          <w:szCs w:val="32"/>
        </w:rPr>
        <w:t>无法</w:t>
      </w:r>
      <w:r w:rsidR="00C21474">
        <w:rPr>
          <w:rFonts w:ascii="仿宋" w:eastAsia="仿宋" w:hAnsi="仿宋" w:cs="仿宋" w:hint="eastAsia"/>
          <w:sz w:val="24"/>
          <w:szCs w:val="32"/>
        </w:rPr>
        <w:t>达到</w:t>
      </w:r>
      <w:r w:rsidR="000D2667">
        <w:rPr>
          <w:rFonts w:ascii="仿宋" w:eastAsia="仿宋" w:hAnsi="仿宋" w:cs="仿宋" w:hint="eastAsia"/>
          <w:sz w:val="24"/>
          <w:szCs w:val="32"/>
        </w:rPr>
        <w:t>金额一致</w:t>
      </w:r>
      <w:r w:rsidR="00BB73ED">
        <w:rPr>
          <w:rFonts w:ascii="仿宋" w:eastAsia="仿宋" w:hAnsi="仿宋" w:cs="仿宋" w:hint="eastAsia"/>
          <w:sz w:val="24"/>
          <w:szCs w:val="32"/>
        </w:rPr>
        <w:t>条件</w:t>
      </w:r>
      <w:r w:rsidR="000D2667">
        <w:rPr>
          <w:rFonts w:ascii="仿宋" w:eastAsia="仿宋" w:hAnsi="仿宋" w:cs="仿宋" w:hint="eastAsia"/>
          <w:sz w:val="24"/>
          <w:szCs w:val="32"/>
        </w:rPr>
        <w:t>）</w:t>
      </w:r>
      <w:r w:rsidR="00C21474">
        <w:rPr>
          <w:rFonts w:ascii="仿宋" w:eastAsia="仿宋" w:hAnsi="仿宋" w:cs="仿宋" w:hint="eastAsia"/>
          <w:sz w:val="24"/>
          <w:szCs w:val="32"/>
        </w:rPr>
        <w:t>。</w:t>
      </w:r>
      <w:r w:rsidR="00AC358D">
        <w:rPr>
          <w:rFonts w:ascii="仿宋" w:eastAsia="仿宋" w:hAnsi="仿宋" w:cs="仿宋" w:hint="eastAsia"/>
          <w:sz w:val="24"/>
          <w:szCs w:val="32"/>
        </w:rPr>
        <w:t>海外、香港区域内的往来参照一般情况处理。</w:t>
      </w:r>
    </w:p>
    <w:p w:rsidR="00D70659" w:rsidRDefault="00D70659">
      <w:pPr>
        <w:rPr>
          <w:rFonts w:ascii="仿宋" w:eastAsia="仿宋" w:hAnsi="仿宋" w:cs="仿宋"/>
        </w:rPr>
      </w:pPr>
    </w:p>
    <w:p w:rsidR="00D70659" w:rsidRDefault="00C32504">
      <w:pPr>
        <w:pStyle w:val="4"/>
        <w:spacing w:line="360" w:lineRule="auto"/>
        <w:rPr>
          <w:rFonts w:ascii="仿宋" w:eastAsia="仿宋" w:hAnsi="仿宋" w:cs="仿宋"/>
        </w:rPr>
      </w:pPr>
      <w:r>
        <w:rPr>
          <w:rFonts w:ascii="仿宋" w:eastAsia="仿宋" w:hAnsi="仿宋" w:cs="仿宋" w:hint="eastAsia"/>
        </w:rPr>
        <w:t>3、报表功能</w:t>
      </w:r>
    </w:p>
    <w:p w:rsidR="00D70659" w:rsidRDefault="00C32504" w:rsidP="00750F71">
      <w:pPr>
        <w:pStyle w:val="a9"/>
        <w:spacing w:line="360" w:lineRule="auto"/>
        <w:ind w:left="360" w:firstLine="480"/>
        <w:rPr>
          <w:rFonts w:ascii="仿宋" w:eastAsia="仿宋" w:hAnsi="仿宋" w:cs="仿宋"/>
          <w:sz w:val="24"/>
          <w:szCs w:val="32"/>
        </w:rPr>
      </w:pPr>
      <w:r>
        <w:rPr>
          <w:rFonts w:ascii="仿宋" w:eastAsia="仿宋" w:hAnsi="仿宋" w:cs="仿宋" w:hint="eastAsia"/>
          <w:sz w:val="24"/>
          <w:szCs w:val="32"/>
        </w:rPr>
        <w:t>为方便用户查看自身发起往来的凭证是否已冲销以及查看对方公司是否已挂账我方公司情况。使用报表【内部往来明细表】形式，查看内部往来挂账冲销情况。</w:t>
      </w:r>
    </w:p>
    <w:p w:rsidR="00D70659" w:rsidRDefault="00C32504" w:rsidP="00D36559">
      <w:pPr>
        <w:pStyle w:val="5"/>
        <w:numPr>
          <w:ilvl w:val="0"/>
          <w:numId w:val="3"/>
        </w:numPr>
        <w:rPr>
          <w:rFonts w:ascii="仿宋" w:eastAsia="仿宋" w:hAnsi="仿宋" w:cs="仿宋"/>
        </w:rPr>
      </w:pPr>
      <w:r>
        <w:rPr>
          <w:rFonts w:ascii="仿宋" w:eastAsia="仿宋" w:hAnsi="仿宋" w:cs="仿宋" w:hint="eastAsia"/>
        </w:rPr>
        <w:t>表显示字段：</w:t>
      </w:r>
    </w:p>
    <w:tbl>
      <w:tblPr>
        <w:tblW w:w="8429" w:type="dxa"/>
        <w:tblInd w:w="93" w:type="dxa"/>
        <w:tblLook w:val="04A0" w:firstRow="1" w:lastRow="0" w:firstColumn="1" w:lastColumn="0" w:noHBand="0" w:noVBand="1"/>
      </w:tblPr>
      <w:tblGrid>
        <w:gridCol w:w="3559"/>
        <w:gridCol w:w="2361"/>
        <w:gridCol w:w="2509"/>
      </w:tblGrid>
      <w:tr w:rsidR="00D70659" w:rsidTr="00D36559">
        <w:trPr>
          <w:trHeight w:val="455"/>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发起方凭证组织</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发起方凭证日期</w:t>
            </w:r>
          </w:p>
        </w:tc>
        <w:tc>
          <w:tcPr>
            <w:tcW w:w="25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发起方凭证号</w:t>
            </w:r>
          </w:p>
        </w:tc>
      </w:tr>
      <w:tr w:rsidR="00D70659" w:rsidTr="00D36559">
        <w:trPr>
          <w:trHeight w:val="455"/>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发起方会计科目（逐级名称）</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发起方凭证方向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发起</w:t>
            </w:r>
            <w:proofErr w:type="gramStart"/>
            <w:r w:rsidRPr="00D36559">
              <w:rPr>
                <w:rFonts w:ascii="仿宋" w:eastAsia="仿宋" w:hAnsi="仿宋" w:cs="仿宋" w:hint="eastAsia"/>
                <w:color w:val="000000"/>
                <w:kern w:val="0"/>
                <w:sz w:val="24"/>
                <w:lang w:bidi="ar"/>
              </w:rPr>
              <w:t>方金额</w:t>
            </w:r>
            <w:proofErr w:type="gramEnd"/>
          </w:p>
        </w:tc>
      </w:tr>
      <w:tr w:rsidR="00D70659" w:rsidTr="00D36559">
        <w:trPr>
          <w:trHeight w:val="455"/>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接收方凭证组织</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接收方凭证日期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接收方凭证号</w:t>
            </w:r>
          </w:p>
        </w:tc>
      </w:tr>
      <w:tr w:rsidR="00D70659" w:rsidTr="00D36559">
        <w:trPr>
          <w:trHeight w:val="455"/>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C32504" w:rsidP="00D36559">
            <w:pPr>
              <w:pStyle w:val="a9"/>
              <w:widowControl/>
              <w:numPr>
                <w:ilvl w:val="0"/>
                <w:numId w:val="4"/>
              </w:numPr>
              <w:ind w:firstLineChars="0"/>
              <w:jc w:val="center"/>
              <w:textAlignment w:val="center"/>
              <w:rPr>
                <w:rFonts w:ascii="仿宋" w:eastAsia="仿宋" w:hAnsi="仿宋" w:cs="仿宋"/>
                <w:color w:val="000000"/>
                <w:sz w:val="24"/>
              </w:rPr>
            </w:pPr>
            <w:r w:rsidRPr="00D36559">
              <w:rPr>
                <w:rFonts w:ascii="仿宋" w:eastAsia="仿宋" w:hAnsi="仿宋" w:cs="仿宋" w:hint="eastAsia"/>
                <w:color w:val="000000"/>
                <w:kern w:val="0"/>
                <w:sz w:val="24"/>
                <w:lang w:bidi="ar"/>
              </w:rPr>
              <w:t>接收方会计科目（逐级名称）</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Pr="00D36559" w:rsidRDefault="00E851F1" w:rsidP="00D36559">
            <w:pPr>
              <w:widowControl/>
              <w:textAlignment w:val="center"/>
              <w:rPr>
                <w:rFonts w:ascii="仿宋" w:eastAsia="仿宋" w:hAnsi="仿宋" w:cs="仿宋"/>
                <w:color w:val="000000"/>
                <w:sz w:val="24"/>
              </w:rPr>
            </w:pPr>
            <w:r w:rsidRPr="00E851F1">
              <w:rPr>
                <w:rFonts w:ascii="Cambria Math" w:eastAsia="仿宋" w:hAnsi="Cambria Math" w:cs="Cambria Math"/>
                <w:color w:val="000000"/>
                <w:kern w:val="0"/>
                <w:sz w:val="24"/>
                <w:lang w:bidi="ar"/>
              </w:rPr>
              <w:t>⑪</w:t>
            </w:r>
            <w:r w:rsidR="00C32504" w:rsidRPr="00D36559">
              <w:rPr>
                <w:rFonts w:ascii="仿宋" w:eastAsia="仿宋" w:hAnsi="仿宋" w:cs="仿宋" w:hint="eastAsia"/>
                <w:color w:val="000000"/>
                <w:kern w:val="0"/>
                <w:sz w:val="24"/>
                <w:lang w:bidi="ar"/>
              </w:rPr>
              <w:t>接收方凭证方向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Default="00844D9D">
            <w:pPr>
              <w:widowControl/>
              <w:jc w:val="center"/>
              <w:textAlignment w:val="center"/>
              <w:rPr>
                <w:rFonts w:ascii="仿宋" w:eastAsia="仿宋" w:hAnsi="仿宋" w:cs="仿宋"/>
                <w:color w:val="000000"/>
                <w:sz w:val="24"/>
              </w:rPr>
            </w:pPr>
            <w:r w:rsidRPr="00844D9D">
              <w:rPr>
                <w:rFonts w:ascii="Cambria Math" w:eastAsia="仿宋" w:hAnsi="Cambria Math" w:cs="Cambria Math"/>
                <w:color w:val="000000"/>
                <w:kern w:val="0"/>
                <w:sz w:val="24"/>
                <w:lang w:bidi="ar"/>
              </w:rPr>
              <w:t>⑫</w:t>
            </w:r>
            <w:r w:rsidR="00C32504">
              <w:rPr>
                <w:rFonts w:ascii="仿宋" w:eastAsia="仿宋" w:hAnsi="仿宋" w:cs="仿宋" w:hint="eastAsia"/>
                <w:color w:val="000000"/>
                <w:kern w:val="0"/>
                <w:sz w:val="24"/>
                <w:lang w:bidi="ar"/>
              </w:rPr>
              <w:t>接收</w:t>
            </w:r>
            <w:proofErr w:type="gramStart"/>
            <w:r w:rsidR="00C32504">
              <w:rPr>
                <w:rFonts w:ascii="仿宋" w:eastAsia="仿宋" w:hAnsi="仿宋" w:cs="仿宋" w:hint="eastAsia"/>
                <w:color w:val="000000"/>
                <w:kern w:val="0"/>
                <w:sz w:val="24"/>
                <w:lang w:bidi="ar"/>
              </w:rPr>
              <w:t>方金额</w:t>
            </w:r>
            <w:proofErr w:type="gramEnd"/>
          </w:p>
        </w:tc>
      </w:tr>
      <w:tr w:rsidR="00D70659" w:rsidTr="00D36559">
        <w:trPr>
          <w:trHeight w:val="464"/>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Default="00844D9D">
            <w:pPr>
              <w:widowControl/>
              <w:jc w:val="center"/>
              <w:textAlignment w:val="center"/>
              <w:rPr>
                <w:rFonts w:ascii="仿宋" w:eastAsia="仿宋" w:hAnsi="仿宋" w:cs="仿宋"/>
                <w:color w:val="000000"/>
                <w:sz w:val="24"/>
              </w:rPr>
            </w:pPr>
            <w:r w:rsidRPr="00844D9D">
              <w:rPr>
                <w:rFonts w:ascii="Cambria Math" w:eastAsia="仿宋" w:hAnsi="Cambria Math" w:cs="Cambria Math"/>
                <w:color w:val="000000"/>
                <w:kern w:val="0"/>
                <w:sz w:val="24"/>
                <w:lang w:bidi="ar"/>
              </w:rPr>
              <w:t>⑬</w:t>
            </w:r>
            <w:r w:rsidR="00C32504">
              <w:rPr>
                <w:rFonts w:ascii="仿宋" w:eastAsia="仿宋" w:hAnsi="仿宋" w:cs="仿宋" w:hint="eastAsia"/>
                <w:color w:val="000000"/>
                <w:kern w:val="0"/>
                <w:sz w:val="24"/>
                <w:lang w:bidi="ar"/>
              </w:rPr>
              <w:t>是否已冲销</w:t>
            </w:r>
          </w:p>
        </w:tc>
        <w:tc>
          <w:tcPr>
            <w:tcW w:w="2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Default="00D70659">
            <w:pPr>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0659" w:rsidRDefault="00D70659">
            <w:pPr>
              <w:jc w:val="center"/>
              <w:rPr>
                <w:rFonts w:ascii="仿宋" w:eastAsia="仿宋" w:hAnsi="仿宋" w:cs="仿宋"/>
                <w:color w:val="000000"/>
                <w:sz w:val="24"/>
              </w:rPr>
            </w:pPr>
          </w:p>
        </w:tc>
      </w:tr>
    </w:tbl>
    <w:p w:rsidR="00D70659" w:rsidRDefault="00D70659">
      <w:pPr>
        <w:pStyle w:val="a9"/>
        <w:spacing w:line="360" w:lineRule="auto"/>
        <w:ind w:firstLineChars="0" w:firstLine="0"/>
        <w:rPr>
          <w:rFonts w:ascii="仿宋" w:eastAsia="仿宋" w:hAnsi="仿宋" w:cs="仿宋"/>
        </w:rPr>
      </w:pPr>
    </w:p>
    <w:p w:rsidR="00D70659" w:rsidRDefault="00C32504">
      <w:pPr>
        <w:rPr>
          <w:rFonts w:ascii="仿宋" w:eastAsia="仿宋" w:hAnsi="仿宋" w:cs="仿宋"/>
        </w:rPr>
      </w:pPr>
      <w:r>
        <w:rPr>
          <w:rFonts w:ascii="仿宋" w:eastAsia="仿宋" w:hAnsi="仿宋" w:cs="仿宋" w:hint="eastAsia"/>
        </w:rPr>
        <w:br w:type="page"/>
      </w:r>
    </w:p>
    <w:p w:rsidR="00D70659" w:rsidRDefault="00C32504">
      <w:pPr>
        <w:pStyle w:val="5"/>
        <w:rPr>
          <w:rFonts w:ascii="仿宋" w:eastAsia="仿宋" w:hAnsi="仿宋" w:cs="仿宋"/>
        </w:rPr>
      </w:pPr>
      <w:r>
        <w:rPr>
          <w:rFonts w:ascii="仿宋" w:eastAsia="仿宋" w:hAnsi="仿宋" w:cs="仿宋" w:hint="eastAsia"/>
        </w:rPr>
        <w:t>②报表位置：</w:t>
      </w:r>
    </w:p>
    <w:p w:rsidR="00D70659" w:rsidRDefault="00C32504" w:rsidP="00750F71">
      <w:pPr>
        <w:pStyle w:val="a9"/>
        <w:spacing w:line="360" w:lineRule="auto"/>
        <w:ind w:left="360" w:firstLine="480"/>
        <w:rPr>
          <w:rFonts w:ascii="仿宋" w:eastAsia="仿宋" w:hAnsi="仿宋" w:cs="仿宋"/>
          <w:sz w:val="24"/>
          <w:szCs w:val="32"/>
        </w:rPr>
      </w:pPr>
      <w:r>
        <w:rPr>
          <w:rFonts w:ascii="仿宋" w:eastAsia="仿宋" w:hAnsi="仿宋" w:cs="仿宋" w:hint="eastAsia"/>
          <w:sz w:val="24"/>
          <w:szCs w:val="32"/>
        </w:rPr>
        <w:t>NC63地产财务系统-【企业绩效管理】-【合并报表】-【内部往来明细表】</w:t>
      </w:r>
    </w:p>
    <w:p w:rsidR="00D70659" w:rsidRDefault="00C32504">
      <w:pPr>
        <w:pStyle w:val="a9"/>
        <w:spacing w:line="360" w:lineRule="auto"/>
        <w:ind w:left="360"/>
        <w:rPr>
          <w:rFonts w:ascii="仿宋" w:eastAsia="仿宋" w:hAnsi="仿宋" w:cs="仿宋"/>
        </w:rPr>
      </w:pPr>
      <w:r>
        <w:rPr>
          <w:rFonts w:ascii="仿宋" w:eastAsia="仿宋" w:hAnsi="仿宋" w:cs="仿宋" w:hint="eastAsia"/>
          <w:noProof/>
        </w:rPr>
        <w:drawing>
          <wp:inline distT="0" distB="0" distL="114300" distR="114300" wp14:anchorId="3D835E05" wp14:editId="73BAAF3E">
            <wp:extent cx="4408805" cy="2523490"/>
            <wp:effectExtent l="0" t="0" r="1079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408805" cy="2523490"/>
                    </a:xfrm>
                    <a:prstGeom prst="rect">
                      <a:avLst/>
                    </a:prstGeom>
                    <a:noFill/>
                    <a:ln>
                      <a:noFill/>
                    </a:ln>
                  </pic:spPr>
                </pic:pic>
              </a:graphicData>
            </a:graphic>
          </wp:inline>
        </w:drawing>
      </w:r>
    </w:p>
    <w:p w:rsidR="00D70659" w:rsidRDefault="00C32504">
      <w:pPr>
        <w:pStyle w:val="5"/>
        <w:rPr>
          <w:rFonts w:ascii="仿宋" w:eastAsia="仿宋" w:hAnsi="仿宋" w:cs="仿宋"/>
        </w:rPr>
      </w:pPr>
      <w:r>
        <w:rPr>
          <w:rFonts w:ascii="仿宋" w:eastAsia="仿宋" w:hAnsi="仿宋" w:cs="仿宋" w:hint="eastAsia"/>
        </w:rPr>
        <w:t>③报表</w:t>
      </w:r>
      <w:proofErr w:type="gramStart"/>
      <w:r>
        <w:rPr>
          <w:rFonts w:ascii="仿宋" w:eastAsia="仿宋" w:hAnsi="仿宋" w:cs="仿宋" w:hint="eastAsia"/>
        </w:rPr>
        <w:t>表</w:t>
      </w:r>
      <w:proofErr w:type="gramEnd"/>
      <w:r>
        <w:rPr>
          <w:rFonts w:ascii="仿宋" w:eastAsia="仿宋" w:hAnsi="仿宋" w:cs="仿宋" w:hint="eastAsia"/>
        </w:rPr>
        <w:t>样：</w:t>
      </w:r>
    </w:p>
    <w:p w:rsidR="00D70659" w:rsidRDefault="00C32504">
      <w:pPr>
        <w:pStyle w:val="a9"/>
        <w:spacing w:line="360" w:lineRule="auto"/>
        <w:ind w:left="360"/>
        <w:jc w:val="left"/>
        <w:rPr>
          <w:rFonts w:ascii="仿宋" w:eastAsia="仿宋" w:hAnsi="仿宋" w:cs="仿宋"/>
        </w:rPr>
      </w:pPr>
      <w:r>
        <w:rPr>
          <w:rFonts w:ascii="仿宋" w:eastAsia="仿宋" w:hAnsi="仿宋" w:cs="仿宋" w:hint="eastAsia"/>
          <w:noProof/>
        </w:rPr>
        <w:drawing>
          <wp:inline distT="0" distB="0" distL="114300" distR="114300" wp14:anchorId="5BE1DE06" wp14:editId="030F79CE">
            <wp:extent cx="4606506" cy="2141974"/>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608600" cy="2142948"/>
                    </a:xfrm>
                    <a:prstGeom prst="rect">
                      <a:avLst/>
                    </a:prstGeom>
                    <a:noFill/>
                    <a:ln>
                      <a:noFill/>
                    </a:ln>
                  </pic:spPr>
                </pic:pic>
              </a:graphicData>
            </a:graphic>
          </wp:inline>
        </w:drawing>
      </w:r>
    </w:p>
    <w:p w:rsidR="00D70659" w:rsidRDefault="00C32504">
      <w:pPr>
        <w:pStyle w:val="a9"/>
        <w:spacing w:line="360" w:lineRule="auto"/>
        <w:ind w:left="360"/>
        <w:rPr>
          <w:rFonts w:ascii="仿宋" w:eastAsia="仿宋" w:hAnsi="仿宋" w:cs="仿宋"/>
        </w:rPr>
      </w:pPr>
      <w:r>
        <w:rPr>
          <w:rFonts w:ascii="仿宋" w:eastAsia="仿宋" w:hAnsi="仿宋" w:cs="仿宋" w:hint="eastAsia"/>
          <w:noProof/>
        </w:rPr>
        <w:drawing>
          <wp:inline distT="0" distB="0" distL="114300" distR="114300" wp14:anchorId="03C07D5A" wp14:editId="0A958AF1">
            <wp:extent cx="4655185" cy="2195195"/>
            <wp:effectExtent l="0" t="0" r="12065"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655185" cy="2195195"/>
                    </a:xfrm>
                    <a:prstGeom prst="rect">
                      <a:avLst/>
                    </a:prstGeom>
                    <a:noFill/>
                    <a:ln>
                      <a:noFill/>
                    </a:ln>
                  </pic:spPr>
                </pic:pic>
              </a:graphicData>
            </a:graphic>
          </wp:inline>
        </w:drawing>
      </w:r>
    </w:p>
    <w:p w:rsidR="00D70659" w:rsidRDefault="00C32504">
      <w:pPr>
        <w:pStyle w:val="3"/>
        <w:spacing w:line="360" w:lineRule="auto"/>
        <w:rPr>
          <w:rFonts w:ascii="仿宋" w:eastAsia="仿宋" w:hAnsi="仿宋" w:cs="仿宋"/>
        </w:rPr>
      </w:pPr>
      <w:r>
        <w:rPr>
          <w:rFonts w:ascii="仿宋" w:eastAsia="仿宋" w:hAnsi="仿宋" w:cs="仿宋" w:hint="eastAsia"/>
        </w:rPr>
        <w:t>三、</w:t>
      </w:r>
      <w:r w:rsidR="00750F71">
        <w:rPr>
          <w:rFonts w:ascii="仿宋" w:eastAsia="仿宋" w:hAnsi="仿宋" w:cs="仿宋" w:hint="eastAsia"/>
        </w:rPr>
        <w:t>往来科目</w:t>
      </w:r>
      <w:r>
        <w:rPr>
          <w:rFonts w:ascii="仿宋" w:eastAsia="仿宋" w:hAnsi="仿宋" w:cs="仿宋" w:hint="eastAsia"/>
        </w:rPr>
        <w:t>做账规范及要求</w:t>
      </w:r>
    </w:p>
    <w:p w:rsidR="0037434B" w:rsidRPr="00D36559" w:rsidRDefault="0037434B" w:rsidP="00D36559"/>
    <w:p w:rsidR="0037434B" w:rsidRDefault="0037434B">
      <w:pPr>
        <w:pStyle w:val="a9"/>
        <w:numPr>
          <w:ilvl w:val="0"/>
          <w:numId w:val="1"/>
        </w:numPr>
        <w:spacing w:line="360" w:lineRule="auto"/>
        <w:ind w:left="360" w:firstLineChars="0" w:firstLine="0"/>
        <w:rPr>
          <w:rFonts w:ascii="仿宋" w:eastAsia="仿宋" w:hAnsi="仿宋" w:cs="仿宋"/>
          <w:sz w:val="24"/>
        </w:rPr>
      </w:pPr>
      <w:r w:rsidRPr="00D36559">
        <w:rPr>
          <w:rFonts w:ascii="仿宋" w:eastAsia="仿宋" w:hAnsi="仿宋" w:cs="仿宋" w:hint="eastAsia"/>
          <w:b/>
          <w:sz w:val="24"/>
        </w:rPr>
        <w:t>入账时间要求：</w:t>
      </w:r>
      <w:r>
        <w:rPr>
          <w:rFonts w:ascii="仿宋" w:eastAsia="仿宋" w:hAnsi="仿宋" w:cs="仿宋" w:hint="eastAsia"/>
          <w:sz w:val="24"/>
        </w:rPr>
        <w:t>资金往来，</w:t>
      </w:r>
      <w:r w:rsidRPr="00BB39C3">
        <w:rPr>
          <w:rFonts w:ascii="仿宋" w:eastAsia="仿宋" w:hAnsi="仿宋" w:cs="仿宋" w:hint="eastAsia"/>
          <w:sz w:val="24"/>
        </w:rPr>
        <w:t>当天</w:t>
      </w:r>
      <w:r w:rsidRPr="00BB39C3">
        <w:rPr>
          <w:rFonts w:ascii="仿宋" w:eastAsia="仿宋" w:hAnsi="仿宋" w:cs="仿宋" w:hint="eastAsia"/>
          <w:b/>
          <w:sz w:val="24"/>
        </w:rPr>
        <w:t>收付款</w:t>
      </w:r>
      <w:r w:rsidRPr="00BB39C3">
        <w:rPr>
          <w:rFonts w:ascii="仿宋" w:eastAsia="仿宋" w:hAnsi="仿宋" w:cs="仿宋" w:hint="eastAsia"/>
          <w:sz w:val="24"/>
        </w:rPr>
        <w:t>应于当天入账。</w:t>
      </w:r>
      <w:r>
        <w:rPr>
          <w:rFonts w:ascii="仿宋" w:eastAsia="仿宋" w:hAnsi="仿宋" w:cs="仿宋" w:hint="eastAsia"/>
          <w:sz w:val="24"/>
        </w:rPr>
        <w:t>业务往来，请于</w:t>
      </w:r>
      <w:r w:rsidRPr="00D36559">
        <w:rPr>
          <w:rFonts w:ascii="仿宋" w:eastAsia="仿宋" w:hAnsi="仿宋" w:cs="仿宋" w:hint="eastAsia"/>
          <w:b/>
          <w:sz w:val="24"/>
        </w:rPr>
        <w:t>当月</w:t>
      </w:r>
      <w:r>
        <w:rPr>
          <w:rFonts w:ascii="仿宋" w:eastAsia="仿宋" w:hAnsi="仿宋" w:cs="仿宋" w:hint="eastAsia"/>
          <w:sz w:val="24"/>
        </w:rPr>
        <w:t>及时挂账。</w:t>
      </w:r>
      <w:r w:rsidR="0069794A">
        <w:rPr>
          <w:rFonts w:ascii="仿宋" w:eastAsia="仿宋" w:hAnsi="仿宋" w:cs="仿宋" w:hint="eastAsia"/>
          <w:sz w:val="24"/>
        </w:rPr>
        <w:t>每</w:t>
      </w:r>
      <w:r>
        <w:rPr>
          <w:rFonts w:ascii="仿宋" w:eastAsia="仿宋" w:hAnsi="仿宋" w:cs="仿宋" w:hint="eastAsia"/>
          <w:sz w:val="24"/>
        </w:rPr>
        <w:t>月末往来科目内部客商需要对平</w:t>
      </w:r>
      <w:r w:rsidR="005B3511">
        <w:rPr>
          <w:rFonts w:ascii="仿宋" w:eastAsia="仿宋" w:hAnsi="仿宋" w:cs="仿宋" w:hint="eastAsia"/>
          <w:sz w:val="24"/>
        </w:rPr>
        <w:t>（可</w:t>
      </w:r>
      <w:r w:rsidR="0094029F">
        <w:rPr>
          <w:rFonts w:ascii="仿宋" w:eastAsia="仿宋" w:hAnsi="仿宋" w:cs="仿宋" w:hint="eastAsia"/>
          <w:sz w:val="24"/>
        </w:rPr>
        <w:t>NC</w:t>
      </w:r>
      <w:r w:rsidR="005B3511">
        <w:rPr>
          <w:rFonts w:ascii="仿宋" w:eastAsia="仿宋" w:hAnsi="仿宋" w:cs="仿宋" w:hint="eastAsia"/>
          <w:sz w:val="24"/>
        </w:rPr>
        <w:t>导出</w:t>
      </w:r>
      <w:r w:rsidR="0094029F">
        <w:rPr>
          <w:rFonts w:ascii="仿宋" w:eastAsia="仿宋" w:hAnsi="仿宋" w:cs="仿宋" w:hint="eastAsia"/>
          <w:sz w:val="24"/>
        </w:rPr>
        <w:t>“</w:t>
      </w:r>
      <w:r w:rsidR="0094029F">
        <w:rPr>
          <w:rFonts w:ascii="仿宋" w:eastAsia="仿宋" w:hAnsi="仿宋" w:cs="仿宋" w:hint="eastAsia"/>
          <w:sz w:val="24"/>
          <w:szCs w:val="32"/>
        </w:rPr>
        <w:t>内部往来明细表</w:t>
      </w:r>
      <w:r w:rsidR="0094029F">
        <w:rPr>
          <w:rFonts w:ascii="仿宋" w:eastAsia="仿宋" w:hAnsi="仿宋" w:cs="仿宋" w:hint="eastAsia"/>
          <w:sz w:val="24"/>
        </w:rPr>
        <w:t>”查看</w:t>
      </w:r>
      <w:r w:rsidR="00C21474">
        <w:rPr>
          <w:rFonts w:ascii="仿宋" w:eastAsia="仿宋" w:hAnsi="仿宋" w:cs="仿宋" w:hint="eastAsia"/>
          <w:sz w:val="24"/>
        </w:rPr>
        <w:t>是否已冲销</w:t>
      </w:r>
      <w:r w:rsidR="005B3511">
        <w:rPr>
          <w:rFonts w:ascii="仿宋" w:eastAsia="仿宋" w:hAnsi="仿宋" w:cs="仿宋" w:hint="eastAsia"/>
          <w:sz w:val="24"/>
        </w:rPr>
        <w:t>）</w:t>
      </w:r>
      <w:r>
        <w:rPr>
          <w:rFonts w:ascii="仿宋" w:eastAsia="仿宋" w:hAnsi="仿宋" w:cs="仿宋" w:hint="eastAsia"/>
          <w:sz w:val="24"/>
        </w:rPr>
        <w:t>，否则无法结账。</w:t>
      </w:r>
    </w:p>
    <w:p w:rsidR="0037434B" w:rsidRPr="00D36559" w:rsidRDefault="0037434B">
      <w:pPr>
        <w:pStyle w:val="a9"/>
        <w:numPr>
          <w:ilvl w:val="0"/>
          <w:numId w:val="1"/>
        </w:numPr>
        <w:spacing w:line="360" w:lineRule="auto"/>
        <w:ind w:left="360" w:firstLineChars="0" w:firstLine="0"/>
        <w:rPr>
          <w:rFonts w:ascii="仿宋" w:eastAsia="仿宋" w:hAnsi="仿宋" w:cs="仿宋"/>
          <w:b/>
          <w:sz w:val="24"/>
        </w:rPr>
      </w:pPr>
      <w:r w:rsidRPr="00D36559">
        <w:rPr>
          <w:rFonts w:ascii="仿宋" w:eastAsia="仿宋" w:hAnsi="仿宋" w:cs="仿宋" w:hint="eastAsia"/>
          <w:b/>
          <w:sz w:val="24"/>
        </w:rPr>
        <w:t>入账科目规范：</w:t>
      </w:r>
      <w:r w:rsidRPr="00D36559">
        <w:rPr>
          <w:rFonts w:ascii="仿宋" w:eastAsia="仿宋" w:hAnsi="仿宋" w:cs="仿宋" w:hint="eastAsia"/>
          <w:sz w:val="24"/>
        </w:rPr>
        <w:t>（</w:t>
      </w:r>
      <w:r w:rsidRPr="00D36559">
        <w:rPr>
          <w:rFonts w:ascii="仿宋" w:eastAsia="仿宋" w:hAnsi="仿宋" w:cs="仿宋"/>
          <w:sz w:val="24"/>
        </w:rPr>
        <w:t>1）</w:t>
      </w:r>
      <w:r w:rsidR="000168AC">
        <w:rPr>
          <w:rFonts w:ascii="仿宋" w:eastAsia="仿宋" w:hAnsi="仿宋" w:cs="仿宋" w:hint="eastAsia"/>
          <w:sz w:val="24"/>
        </w:rPr>
        <w:t>内部往</w:t>
      </w:r>
      <w:r w:rsidR="00F62879">
        <w:rPr>
          <w:rFonts w:ascii="仿宋" w:eastAsia="仿宋" w:hAnsi="仿宋" w:cs="仿宋" w:hint="eastAsia"/>
          <w:sz w:val="24"/>
        </w:rPr>
        <w:t>来需</w:t>
      </w:r>
      <w:r w:rsidR="00F62879" w:rsidRPr="00D36559">
        <w:rPr>
          <w:rFonts w:ascii="仿宋" w:eastAsia="仿宋" w:hAnsi="仿宋" w:cs="仿宋" w:hint="eastAsia"/>
          <w:b/>
          <w:sz w:val="24"/>
        </w:rPr>
        <w:t>辅助客商</w:t>
      </w:r>
      <w:r w:rsidR="00F62879">
        <w:rPr>
          <w:rFonts w:ascii="仿宋" w:eastAsia="仿宋" w:hAnsi="仿宋" w:cs="仿宋" w:hint="eastAsia"/>
          <w:sz w:val="24"/>
        </w:rPr>
        <w:t>核算，请勿挂在“其他应收款-其他”或“其他应付款-其他”</w:t>
      </w:r>
      <w:r w:rsidR="000168AC">
        <w:rPr>
          <w:rFonts w:ascii="仿宋" w:eastAsia="仿宋" w:hAnsi="仿宋" w:cs="仿宋" w:hint="eastAsia"/>
          <w:sz w:val="24"/>
        </w:rPr>
        <w:t>等无客商辅助核算的</w:t>
      </w:r>
      <w:r w:rsidR="00F62879">
        <w:rPr>
          <w:rFonts w:ascii="仿宋" w:eastAsia="仿宋" w:hAnsi="仿宋" w:cs="仿宋" w:hint="eastAsia"/>
          <w:sz w:val="24"/>
        </w:rPr>
        <w:t>科目（如有特殊情况，请</w:t>
      </w:r>
      <w:r w:rsidR="000168AC">
        <w:rPr>
          <w:rFonts w:ascii="仿宋" w:eastAsia="仿宋" w:hAnsi="仿宋" w:cs="仿宋" w:hint="eastAsia"/>
          <w:sz w:val="24"/>
        </w:rPr>
        <w:t>先</w:t>
      </w:r>
      <w:r w:rsidR="00F62879">
        <w:rPr>
          <w:rFonts w:ascii="仿宋" w:eastAsia="仿宋" w:hAnsi="仿宋" w:cs="仿宋" w:hint="eastAsia"/>
          <w:sz w:val="24"/>
        </w:rPr>
        <w:t>与</w:t>
      </w:r>
      <w:r w:rsidR="004F6E08">
        <w:rPr>
          <w:rFonts w:ascii="仿宋" w:eastAsia="仿宋" w:hAnsi="仿宋" w:cs="仿宋" w:hint="eastAsia"/>
          <w:sz w:val="24"/>
        </w:rPr>
        <w:t>集团财务中心</w:t>
      </w:r>
      <w:r w:rsidR="00144DA8">
        <w:rPr>
          <w:rFonts w:ascii="仿宋" w:eastAsia="仿宋" w:hAnsi="仿宋" w:cs="仿宋" w:hint="eastAsia"/>
          <w:sz w:val="24"/>
        </w:rPr>
        <w:t>上市管理部</w:t>
      </w:r>
      <w:r w:rsidR="00F62879">
        <w:rPr>
          <w:rFonts w:ascii="仿宋" w:eastAsia="仿宋" w:hAnsi="仿宋" w:cs="仿宋" w:hint="eastAsia"/>
          <w:sz w:val="24"/>
        </w:rPr>
        <w:t>讨论）</w:t>
      </w:r>
      <w:r w:rsidR="000168AC">
        <w:rPr>
          <w:rFonts w:ascii="仿宋" w:eastAsia="仿宋" w:hAnsi="仿宋" w:cs="仿宋" w:hint="eastAsia"/>
          <w:sz w:val="24"/>
        </w:rPr>
        <w:t>。（2）</w:t>
      </w:r>
      <w:r w:rsidR="00FE4E60">
        <w:rPr>
          <w:rFonts w:ascii="仿宋" w:eastAsia="仿宋" w:hAnsi="仿宋" w:cs="仿宋" w:hint="eastAsia"/>
          <w:sz w:val="24"/>
        </w:rPr>
        <w:t>核算科目选择“应付账款”还是“其他应付款”，请参考</w:t>
      </w:r>
      <w:r w:rsidR="00844D0B">
        <w:rPr>
          <w:rFonts w:ascii="仿宋" w:eastAsia="仿宋" w:hAnsi="仿宋" w:cs="仿宋" w:hint="eastAsia"/>
          <w:sz w:val="24"/>
        </w:rPr>
        <w:t>科目</w:t>
      </w:r>
      <w:r w:rsidR="00FE4E60">
        <w:rPr>
          <w:rFonts w:ascii="仿宋" w:eastAsia="仿宋" w:hAnsi="仿宋" w:cs="仿宋" w:hint="eastAsia"/>
          <w:sz w:val="24"/>
        </w:rPr>
        <w:t>定义：“应付账款”核算企业因购买材料、商品和接受劳务等</w:t>
      </w:r>
      <w:r w:rsidR="00FE4E60" w:rsidRPr="00D36559">
        <w:rPr>
          <w:rFonts w:ascii="仿宋" w:eastAsia="仿宋" w:hAnsi="仿宋" w:cs="仿宋" w:hint="eastAsia"/>
          <w:b/>
          <w:sz w:val="24"/>
        </w:rPr>
        <w:t>经营活动</w:t>
      </w:r>
      <w:r w:rsidR="00FE4E60" w:rsidRPr="00D36559">
        <w:rPr>
          <w:rFonts w:ascii="仿宋" w:eastAsia="仿宋" w:hAnsi="仿宋" w:cs="仿宋" w:hint="eastAsia"/>
          <w:sz w:val="24"/>
        </w:rPr>
        <w:t>应支付的款项。</w:t>
      </w:r>
      <w:r w:rsidR="00844D0B">
        <w:rPr>
          <w:rFonts w:ascii="仿宋" w:eastAsia="仿宋" w:hAnsi="仿宋" w:cs="仿宋" w:hint="eastAsia"/>
          <w:sz w:val="24"/>
        </w:rPr>
        <w:t>“</w:t>
      </w:r>
      <w:r w:rsidR="00844D0B" w:rsidRPr="00844D0B">
        <w:rPr>
          <w:rFonts w:ascii="仿宋" w:eastAsia="仿宋" w:hAnsi="仿宋" w:cs="仿宋" w:hint="eastAsia"/>
          <w:sz w:val="24"/>
        </w:rPr>
        <w:t>其他应付款</w:t>
      </w:r>
      <w:r w:rsidR="00844D0B">
        <w:rPr>
          <w:rFonts w:ascii="仿宋" w:eastAsia="仿宋" w:hAnsi="仿宋" w:cs="仿宋" w:hint="eastAsia"/>
          <w:sz w:val="24"/>
        </w:rPr>
        <w:t>”</w:t>
      </w:r>
      <w:r w:rsidR="00844D0B" w:rsidRPr="00844D0B">
        <w:rPr>
          <w:rFonts w:ascii="仿宋" w:eastAsia="仿宋" w:hAnsi="仿宋" w:cs="仿宋" w:hint="eastAsia"/>
          <w:sz w:val="24"/>
        </w:rPr>
        <w:t>是指与企业的</w:t>
      </w:r>
      <w:r w:rsidR="00844D0B" w:rsidRPr="00D36559">
        <w:rPr>
          <w:rFonts w:ascii="仿宋" w:eastAsia="仿宋" w:hAnsi="仿宋" w:cs="仿宋" w:hint="eastAsia"/>
          <w:b/>
          <w:sz w:val="24"/>
        </w:rPr>
        <w:t>主营业务没有直接关系</w:t>
      </w:r>
      <w:r w:rsidR="00844D0B" w:rsidRPr="00844D0B">
        <w:rPr>
          <w:rFonts w:ascii="仿宋" w:eastAsia="仿宋" w:hAnsi="仿宋" w:cs="仿宋" w:hint="eastAsia"/>
          <w:sz w:val="24"/>
        </w:rPr>
        <w:t>的应付、暂收其他单位或个人的款项</w:t>
      </w:r>
      <w:r w:rsidR="000C3344">
        <w:rPr>
          <w:rFonts w:ascii="仿宋" w:eastAsia="仿宋" w:hAnsi="仿宋" w:cs="仿宋" w:hint="eastAsia"/>
          <w:sz w:val="24"/>
        </w:rPr>
        <w:t>。</w:t>
      </w:r>
    </w:p>
    <w:p w:rsidR="00D70659" w:rsidRDefault="00C32504">
      <w:pPr>
        <w:pStyle w:val="a9"/>
        <w:numPr>
          <w:ilvl w:val="0"/>
          <w:numId w:val="1"/>
        </w:numPr>
        <w:spacing w:line="360" w:lineRule="auto"/>
        <w:ind w:left="360" w:firstLineChars="0" w:firstLine="0"/>
        <w:rPr>
          <w:rFonts w:ascii="仿宋" w:eastAsia="仿宋" w:hAnsi="仿宋" w:cs="仿宋"/>
          <w:sz w:val="24"/>
        </w:rPr>
      </w:pPr>
      <w:r w:rsidRPr="00D36559">
        <w:rPr>
          <w:rFonts w:ascii="仿宋" w:eastAsia="仿宋" w:hAnsi="仿宋" w:cs="仿宋" w:hint="eastAsia"/>
          <w:b/>
          <w:sz w:val="24"/>
        </w:rPr>
        <w:t>用户做账要求：</w:t>
      </w:r>
      <w:r w:rsidR="0037434B" w:rsidRPr="00D36559">
        <w:rPr>
          <w:rFonts w:ascii="仿宋" w:eastAsia="仿宋" w:hAnsi="仿宋" w:cs="仿宋" w:hint="eastAsia"/>
          <w:sz w:val="24"/>
        </w:rPr>
        <w:t>（</w:t>
      </w:r>
      <w:r w:rsidR="0037434B" w:rsidRPr="00D36559">
        <w:rPr>
          <w:rFonts w:ascii="仿宋" w:eastAsia="仿宋" w:hAnsi="仿宋" w:cs="仿宋"/>
          <w:sz w:val="24"/>
        </w:rPr>
        <w:t>1）</w:t>
      </w:r>
      <w:r w:rsidRPr="00D36559">
        <w:rPr>
          <w:rFonts w:ascii="仿宋" w:eastAsia="仿宋" w:hAnsi="仿宋" w:cs="仿宋" w:hint="eastAsia"/>
          <w:sz w:val="24"/>
        </w:rPr>
        <w:t>如收到同一组织同一时间发起的多笔款项往来，</w:t>
      </w:r>
      <w:proofErr w:type="gramStart"/>
      <w:r w:rsidRPr="00D36559">
        <w:rPr>
          <w:rFonts w:ascii="仿宋" w:eastAsia="仿宋" w:hAnsi="仿宋" w:cs="仿宋" w:hint="eastAsia"/>
          <w:sz w:val="24"/>
        </w:rPr>
        <w:t>此内部</w:t>
      </w:r>
      <w:proofErr w:type="gramEnd"/>
      <w:r w:rsidRPr="00D36559">
        <w:rPr>
          <w:rFonts w:ascii="仿宋" w:eastAsia="仿宋" w:hAnsi="仿宋" w:cs="仿宋" w:hint="eastAsia"/>
          <w:sz w:val="24"/>
        </w:rPr>
        <w:t>往来客商应该每笔款项单独做分录，</w:t>
      </w:r>
      <w:r w:rsidR="00144DA8">
        <w:rPr>
          <w:rFonts w:ascii="仿宋" w:eastAsia="仿宋" w:hAnsi="仿宋" w:cs="仿宋" w:hint="eastAsia"/>
          <w:sz w:val="24"/>
        </w:rPr>
        <w:t>一般</w:t>
      </w:r>
      <w:r w:rsidRPr="00D36559">
        <w:rPr>
          <w:rFonts w:ascii="仿宋" w:eastAsia="仿宋" w:hAnsi="仿宋" w:cs="仿宋" w:hint="eastAsia"/>
          <w:sz w:val="24"/>
        </w:rPr>
        <w:t>不能合并一笔挂账</w:t>
      </w:r>
      <w:r w:rsidR="00C31DA5">
        <w:rPr>
          <w:rFonts w:ascii="仿宋" w:eastAsia="仿宋" w:hAnsi="仿宋" w:cs="仿宋" w:hint="eastAsia"/>
          <w:sz w:val="24"/>
        </w:rPr>
        <w:t>；</w:t>
      </w:r>
      <w:r w:rsidR="0037434B" w:rsidRPr="0037434B">
        <w:rPr>
          <w:rFonts w:ascii="仿宋" w:eastAsia="仿宋" w:hAnsi="仿宋" w:cs="仿宋" w:hint="eastAsia"/>
          <w:sz w:val="24"/>
        </w:rPr>
        <w:t>（</w:t>
      </w:r>
      <w:r w:rsidR="0037434B" w:rsidRPr="0037434B">
        <w:rPr>
          <w:rFonts w:ascii="仿宋" w:eastAsia="仿宋" w:hAnsi="仿宋" w:cs="仿宋"/>
          <w:sz w:val="24"/>
        </w:rPr>
        <w:t>2）</w:t>
      </w:r>
      <w:r w:rsidR="0037434B" w:rsidRPr="0037434B">
        <w:rPr>
          <w:rFonts w:ascii="仿宋" w:eastAsia="仿宋" w:hAnsi="仿宋" w:cs="仿宋" w:hint="eastAsia"/>
          <w:sz w:val="24"/>
        </w:rPr>
        <w:t>往来内部交易分录要求：科目方向相反，金额相等</w:t>
      </w:r>
      <w:r w:rsidR="000168AC">
        <w:rPr>
          <w:rFonts w:ascii="仿宋" w:eastAsia="仿宋" w:hAnsi="仿宋" w:cs="仿宋" w:hint="eastAsia"/>
          <w:sz w:val="24"/>
        </w:rPr>
        <w:t>；（3）地区间</w:t>
      </w:r>
      <w:r w:rsidR="00A85A97">
        <w:rPr>
          <w:rFonts w:ascii="仿宋" w:eastAsia="仿宋" w:hAnsi="仿宋" w:cs="仿宋" w:hint="eastAsia"/>
          <w:sz w:val="24"/>
        </w:rPr>
        <w:t>线下</w:t>
      </w:r>
      <w:r w:rsidR="000168AC">
        <w:rPr>
          <w:rFonts w:ascii="仿宋" w:eastAsia="仿宋" w:hAnsi="仿宋" w:cs="仿宋" w:hint="eastAsia"/>
          <w:sz w:val="24"/>
        </w:rPr>
        <w:t>主动沟通，被挂</w:t>
      </w:r>
      <w:r w:rsidR="00144DA8">
        <w:rPr>
          <w:rFonts w:ascii="仿宋" w:eastAsia="仿宋" w:hAnsi="仿宋" w:cs="仿宋" w:hint="eastAsia"/>
          <w:sz w:val="24"/>
        </w:rPr>
        <w:t>账</w:t>
      </w:r>
      <w:r w:rsidR="000168AC">
        <w:rPr>
          <w:rFonts w:ascii="仿宋" w:eastAsia="仿宋" w:hAnsi="仿宋" w:cs="仿宋" w:hint="eastAsia"/>
          <w:sz w:val="24"/>
        </w:rPr>
        <w:t>的一方需确认科目及金额正确再入账，</w:t>
      </w:r>
      <w:r w:rsidR="000168AC" w:rsidRPr="000168AC">
        <w:rPr>
          <w:rFonts w:ascii="仿宋" w:eastAsia="仿宋" w:hAnsi="仿宋" w:cs="仿宋" w:hint="eastAsia"/>
          <w:sz w:val="24"/>
        </w:rPr>
        <w:t>若</w:t>
      </w:r>
      <w:r w:rsidR="000168AC">
        <w:rPr>
          <w:rFonts w:ascii="仿宋" w:eastAsia="仿宋" w:hAnsi="仿宋" w:cs="仿宋" w:hint="eastAsia"/>
          <w:sz w:val="24"/>
        </w:rPr>
        <w:t>后续</w:t>
      </w:r>
      <w:r w:rsidR="00A85A97">
        <w:rPr>
          <w:rFonts w:ascii="仿宋" w:eastAsia="仿宋" w:hAnsi="仿宋" w:cs="仿宋" w:hint="eastAsia"/>
          <w:sz w:val="24"/>
        </w:rPr>
        <w:t>双方</w:t>
      </w:r>
      <w:r w:rsidR="003B31B6">
        <w:rPr>
          <w:rFonts w:ascii="仿宋" w:eastAsia="仿宋" w:hAnsi="仿宋" w:cs="仿宋" w:hint="eastAsia"/>
          <w:sz w:val="24"/>
        </w:rPr>
        <w:t>有</w:t>
      </w:r>
      <w:r w:rsidR="000168AC">
        <w:rPr>
          <w:rFonts w:ascii="仿宋" w:eastAsia="仿宋" w:hAnsi="仿宋" w:cs="仿宋" w:hint="eastAsia"/>
          <w:sz w:val="24"/>
        </w:rPr>
        <w:t>修改</w:t>
      </w:r>
      <w:r w:rsidR="000168AC" w:rsidRPr="000168AC">
        <w:rPr>
          <w:rFonts w:ascii="仿宋" w:eastAsia="仿宋" w:hAnsi="仿宋" w:cs="仿宋" w:hint="eastAsia"/>
          <w:sz w:val="24"/>
        </w:rPr>
        <w:t>客商</w:t>
      </w:r>
      <w:r w:rsidR="000168AC">
        <w:rPr>
          <w:rFonts w:ascii="仿宋" w:eastAsia="仿宋" w:hAnsi="仿宋" w:cs="仿宋" w:hint="eastAsia"/>
          <w:sz w:val="24"/>
        </w:rPr>
        <w:t>或删除凭证</w:t>
      </w:r>
      <w:r w:rsidR="000168AC" w:rsidRPr="000168AC">
        <w:rPr>
          <w:rFonts w:ascii="仿宋" w:eastAsia="仿宋" w:hAnsi="仿宋" w:cs="仿宋" w:hint="eastAsia"/>
          <w:sz w:val="24"/>
        </w:rPr>
        <w:t>，务必</w:t>
      </w:r>
      <w:r w:rsidR="00A85A97">
        <w:rPr>
          <w:rFonts w:ascii="仿宋" w:eastAsia="仿宋" w:hAnsi="仿宋" w:cs="仿宋" w:hint="eastAsia"/>
          <w:sz w:val="24"/>
        </w:rPr>
        <w:t>及时通知对方。</w:t>
      </w:r>
    </w:p>
    <w:p w:rsidR="00C21474" w:rsidRPr="00D36559" w:rsidRDefault="00C21474">
      <w:pPr>
        <w:pStyle w:val="a9"/>
        <w:numPr>
          <w:ilvl w:val="0"/>
          <w:numId w:val="1"/>
        </w:numPr>
        <w:spacing w:line="360" w:lineRule="auto"/>
        <w:ind w:left="360" w:firstLineChars="0" w:firstLine="0"/>
        <w:rPr>
          <w:rFonts w:ascii="仿宋" w:eastAsia="仿宋" w:hAnsi="仿宋" w:cs="仿宋"/>
          <w:sz w:val="24"/>
        </w:rPr>
      </w:pPr>
      <w:r>
        <w:rPr>
          <w:rFonts w:ascii="仿宋" w:eastAsia="仿宋" w:hAnsi="仿宋" w:cs="仿宋" w:hint="eastAsia"/>
          <w:b/>
          <w:sz w:val="24"/>
        </w:rPr>
        <w:t>历史往来余额不平的清理：</w:t>
      </w:r>
      <w:r w:rsidRPr="00D36559">
        <w:rPr>
          <w:rFonts w:ascii="仿宋" w:eastAsia="仿宋" w:hAnsi="仿宋" w:cs="仿宋" w:hint="eastAsia"/>
          <w:sz w:val="24"/>
        </w:rPr>
        <w:t>仍</w:t>
      </w:r>
      <w:r>
        <w:rPr>
          <w:rFonts w:ascii="仿宋" w:eastAsia="仿宋" w:hAnsi="仿宋" w:cs="仿宋" w:hint="eastAsia"/>
          <w:sz w:val="24"/>
        </w:rPr>
        <w:t>存在历史往来余额对不平的地区，请在4月底前清理完毕。财务中心上市</w:t>
      </w:r>
      <w:r w:rsidR="0045192D">
        <w:rPr>
          <w:rFonts w:ascii="仿宋" w:eastAsia="仿宋" w:hAnsi="仿宋" w:cs="仿宋" w:hint="eastAsia"/>
          <w:sz w:val="24"/>
        </w:rPr>
        <w:t>管理</w:t>
      </w:r>
      <w:r w:rsidR="00144DA8">
        <w:rPr>
          <w:rFonts w:ascii="仿宋" w:eastAsia="仿宋" w:hAnsi="仿宋" w:cs="仿宋" w:hint="eastAsia"/>
          <w:sz w:val="24"/>
        </w:rPr>
        <w:t>部将</w:t>
      </w:r>
      <w:r>
        <w:rPr>
          <w:rFonts w:ascii="仿宋" w:eastAsia="仿宋" w:hAnsi="仿宋" w:cs="仿宋" w:hint="eastAsia"/>
          <w:sz w:val="24"/>
        </w:rPr>
        <w:t>下发截至</w:t>
      </w:r>
      <w:bookmarkStart w:id="0" w:name="_GoBack"/>
      <w:bookmarkEnd w:id="0"/>
      <w:r>
        <w:rPr>
          <w:rFonts w:ascii="仿宋" w:eastAsia="仿宋" w:hAnsi="仿宋" w:cs="仿宋" w:hint="eastAsia"/>
          <w:sz w:val="24"/>
        </w:rPr>
        <w:t>3月底往来对账不平明细。</w:t>
      </w:r>
    </w:p>
    <w:p w:rsidR="00D70659" w:rsidRDefault="00D70659">
      <w:pPr>
        <w:spacing w:line="360" w:lineRule="auto"/>
        <w:rPr>
          <w:rFonts w:ascii="仿宋" w:eastAsia="仿宋" w:hAnsi="仿宋" w:cs="仿宋"/>
        </w:rPr>
      </w:pPr>
    </w:p>
    <w:p w:rsidR="00D70659" w:rsidRDefault="00C32504">
      <w:pPr>
        <w:pStyle w:val="3"/>
        <w:spacing w:line="360" w:lineRule="auto"/>
        <w:rPr>
          <w:rFonts w:ascii="仿宋" w:eastAsia="仿宋" w:hAnsi="仿宋" w:cs="仿宋"/>
        </w:rPr>
      </w:pPr>
      <w:r>
        <w:rPr>
          <w:rFonts w:ascii="仿宋" w:eastAsia="仿宋" w:hAnsi="仿宋" w:cs="仿宋" w:hint="eastAsia"/>
        </w:rPr>
        <w:t>四、主要功能总结</w:t>
      </w:r>
    </w:p>
    <w:p w:rsidR="00D70659" w:rsidRDefault="00C32504">
      <w:pPr>
        <w:numPr>
          <w:ilvl w:val="0"/>
          <w:numId w:val="2"/>
        </w:numPr>
        <w:spacing w:line="360" w:lineRule="auto"/>
        <w:rPr>
          <w:rFonts w:ascii="仿宋" w:eastAsia="仿宋" w:hAnsi="仿宋" w:cs="仿宋"/>
          <w:sz w:val="24"/>
          <w:szCs w:val="32"/>
        </w:rPr>
      </w:pPr>
      <w:proofErr w:type="gramStart"/>
      <w:r>
        <w:rPr>
          <w:rFonts w:ascii="仿宋" w:eastAsia="仿宋" w:hAnsi="仿宋" w:cs="仿宋" w:hint="eastAsia"/>
          <w:sz w:val="24"/>
          <w:szCs w:val="32"/>
        </w:rPr>
        <w:t>弹窗提示</w:t>
      </w:r>
      <w:proofErr w:type="gramEnd"/>
      <w:r>
        <w:rPr>
          <w:rFonts w:ascii="仿宋" w:eastAsia="仿宋" w:hAnsi="仿宋" w:cs="仿宋" w:hint="eastAsia"/>
          <w:sz w:val="24"/>
          <w:szCs w:val="32"/>
        </w:rPr>
        <w:t>（实时获取公司往来账务通知）。</w:t>
      </w:r>
    </w:p>
    <w:p w:rsidR="00D70659" w:rsidRDefault="00C32504">
      <w:pPr>
        <w:numPr>
          <w:ilvl w:val="0"/>
          <w:numId w:val="2"/>
        </w:numPr>
        <w:spacing w:line="360" w:lineRule="auto"/>
        <w:rPr>
          <w:rFonts w:ascii="仿宋" w:eastAsia="仿宋" w:hAnsi="仿宋" w:cs="仿宋"/>
          <w:sz w:val="24"/>
          <w:szCs w:val="32"/>
        </w:rPr>
      </w:pPr>
      <w:r>
        <w:rPr>
          <w:rFonts w:ascii="仿宋" w:eastAsia="仿宋" w:hAnsi="仿宋" w:cs="仿宋" w:hint="eastAsia"/>
          <w:sz w:val="24"/>
          <w:szCs w:val="32"/>
        </w:rPr>
        <w:t>核销明细报表（实时监控公司往来账务处理）</w:t>
      </w:r>
    </w:p>
    <w:p w:rsidR="00D70659" w:rsidRDefault="00C32504">
      <w:pPr>
        <w:numPr>
          <w:ilvl w:val="0"/>
          <w:numId w:val="2"/>
        </w:numPr>
        <w:spacing w:line="360" w:lineRule="auto"/>
        <w:rPr>
          <w:rFonts w:ascii="仿宋" w:eastAsia="仿宋" w:hAnsi="仿宋" w:cs="仿宋"/>
          <w:sz w:val="24"/>
          <w:szCs w:val="32"/>
        </w:rPr>
      </w:pPr>
      <w:r>
        <w:rPr>
          <w:rFonts w:ascii="仿宋" w:eastAsia="仿宋" w:hAnsi="仿宋" w:cs="仿宋" w:hint="eastAsia"/>
          <w:sz w:val="24"/>
          <w:szCs w:val="32"/>
        </w:rPr>
        <w:t>结账控制（规范公司</w:t>
      </w:r>
      <w:r w:rsidR="00DB3ADF">
        <w:rPr>
          <w:rFonts w:ascii="仿宋" w:eastAsia="仿宋" w:hAnsi="仿宋" w:cs="仿宋" w:hint="eastAsia"/>
          <w:sz w:val="24"/>
          <w:szCs w:val="32"/>
        </w:rPr>
        <w:t>往来</w:t>
      </w:r>
      <w:r>
        <w:rPr>
          <w:rFonts w:ascii="仿宋" w:eastAsia="仿宋" w:hAnsi="仿宋" w:cs="仿宋" w:hint="eastAsia"/>
          <w:sz w:val="24"/>
          <w:szCs w:val="32"/>
        </w:rPr>
        <w:t>账务</w:t>
      </w:r>
      <w:r w:rsidR="00DB3ADF">
        <w:rPr>
          <w:rFonts w:ascii="仿宋" w:eastAsia="仿宋" w:hAnsi="仿宋" w:cs="仿宋" w:hint="eastAsia"/>
          <w:sz w:val="24"/>
          <w:szCs w:val="32"/>
        </w:rPr>
        <w:t>在结账前对平</w:t>
      </w:r>
      <w:r>
        <w:rPr>
          <w:rFonts w:ascii="仿宋" w:eastAsia="仿宋" w:hAnsi="仿宋" w:cs="仿宋" w:hint="eastAsia"/>
          <w:sz w:val="24"/>
          <w:szCs w:val="32"/>
        </w:rPr>
        <w:t>）--</w:t>
      </w:r>
      <w:r w:rsidR="00D03466" w:rsidRPr="00D36559">
        <w:rPr>
          <w:rFonts w:ascii="仿宋" w:eastAsia="仿宋" w:hAnsi="仿宋" w:cs="仿宋"/>
          <w:b/>
          <w:sz w:val="24"/>
          <w:szCs w:val="32"/>
        </w:rPr>
        <w:t>5月上线</w:t>
      </w:r>
      <w:r w:rsidR="00D03466">
        <w:rPr>
          <w:rFonts w:ascii="仿宋" w:eastAsia="仿宋" w:hAnsi="仿宋" w:cs="仿宋" w:hint="eastAsia"/>
          <w:sz w:val="24"/>
          <w:szCs w:val="32"/>
        </w:rPr>
        <w:t>，4月底前</w:t>
      </w:r>
      <w:r w:rsidR="003A14B5">
        <w:rPr>
          <w:rFonts w:ascii="仿宋" w:eastAsia="仿宋" w:hAnsi="仿宋" w:cs="仿宋" w:hint="eastAsia"/>
          <w:sz w:val="24"/>
          <w:szCs w:val="32"/>
        </w:rPr>
        <w:t>各地</w:t>
      </w:r>
      <w:r w:rsidR="00D03466">
        <w:rPr>
          <w:rFonts w:ascii="仿宋" w:eastAsia="仿宋" w:hAnsi="仿宋" w:cs="仿宋" w:hint="eastAsia"/>
          <w:sz w:val="24"/>
          <w:szCs w:val="32"/>
        </w:rPr>
        <w:t>需解决历史往来不平问题</w:t>
      </w:r>
      <w:r>
        <w:rPr>
          <w:rFonts w:ascii="仿宋" w:eastAsia="仿宋" w:hAnsi="仿宋" w:cs="仿宋" w:hint="eastAsia"/>
          <w:sz w:val="24"/>
          <w:szCs w:val="32"/>
        </w:rPr>
        <w:t>。</w:t>
      </w:r>
    </w:p>
    <w:p w:rsidR="00D70659" w:rsidRPr="00D03466" w:rsidRDefault="00D70659">
      <w:pPr>
        <w:spacing w:line="360" w:lineRule="auto"/>
        <w:rPr>
          <w:rFonts w:ascii="仿宋" w:eastAsia="仿宋" w:hAnsi="仿宋" w:cs="仿宋"/>
          <w:b/>
          <w:bCs/>
        </w:rPr>
      </w:pPr>
    </w:p>
    <w:p w:rsidR="00D70659" w:rsidRDefault="00D70659">
      <w:pPr>
        <w:spacing w:line="360" w:lineRule="auto"/>
        <w:rPr>
          <w:rFonts w:ascii="仿宋" w:eastAsia="仿宋" w:hAnsi="仿宋" w:cs="仿宋"/>
          <w:b/>
          <w:bCs/>
        </w:rPr>
      </w:pPr>
    </w:p>
    <w:p w:rsidR="00D70659" w:rsidRDefault="00D70659">
      <w:pPr>
        <w:spacing w:line="360" w:lineRule="auto"/>
        <w:rPr>
          <w:rFonts w:ascii="仿宋" w:eastAsia="仿宋" w:hAnsi="仿宋" w:cs="仿宋"/>
          <w:b/>
          <w:bCs/>
        </w:rPr>
      </w:pPr>
    </w:p>
    <w:sectPr w:rsidR="00D70659" w:rsidSect="00D36559">
      <w:headerReference w:type="default" r:id="rId13"/>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6C" w:rsidRDefault="0041106C" w:rsidP="0041106C">
      <w:r>
        <w:separator/>
      </w:r>
    </w:p>
  </w:endnote>
  <w:endnote w:type="continuationSeparator" w:id="0">
    <w:p w:rsidR="0041106C" w:rsidRDefault="0041106C" w:rsidP="0041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6C" w:rsidRDefault="0041106C" w:rsidP="0041106C">
      <w:r>
        <w:separator/>
      </w:r>
    </w:p>
  </w:footnote>
  <w:footnote w:type="continuationSeparator" w:id="0">
    <w:p w:rsidR="0041106C" w:rsidRDefault="0041106C" w:rsidP="00411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3D" w:rsidRDefault="007A3B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8DD"/>
    <w:multiLevelType w:val="hybridMultilevel"/>
    <w:tmpl w:val="556C8888"/>
    <w:lvl w:ilvl="0" w:tplc="1D5A5D9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88C65A"/>
    <w:multiLevelType w:val="singleLevel"/>
    <w:tmpl w:val="77821BD6"/>
    <w:lvl w:ilvl="0">
      <w:start w:val="1"/>
      <w:numFmt w:val="decimal"/>
      <w:suff w:val="nothing"/>
      <w:lvlText w:val="%1、"/>
      <w:lvlJc w:val="left"/>
      <w:rPr>
        <w:b w:val="0"/>
      </w:rPr>
    </w:lvl>
  </w:abstractNum>
  <w:abstractNum w:abstractNumId="2">
    <w:nsid w:val="2E2882DF"/>
    <w:multiLevelType w:val="singleLevel"/>
    <w:tmpl w:val="2E2882DF"/>
    <w:lvl w:ilvl="0">
      <w:start w:val="1"/>
      <w:numFmt w:val="decimal"/>
      <w:suff w:val="nothing"/>
      <w:lvlText w:val="%1、"/>
      <w:lvlJc w:val="left"/>
    </w:lvl>
  </w:abstractNum>
  <w:abstractNum w:abstractNumId="3">
    <w:nsid w:val="3C0F50B1"/>
    <w:multiLevelType w:val="hybridMultilevel"/>
    <w:tmpl w:val="0FB2A144"/>
    <w:lvl w:ilvl="0" w:tplc="66C8990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F3064"/>
    <w:rsid w:val="000168AC"/>
    <w:rsid w:val="00020A57"/>
    <w:rsid w:val="00022183"/>
    <w:rsid w:val="0005751D"/>
    <w:rsid w:val="000B0952"/>
    <w:rsid w:val="000C3344"/>
    <w:rsid w:val="000D2667"/>
    <w:rsid w:val="000E75CB"/>
    <w:rsid w:val="00144DA8"/>
    <w:rsid w:val="00170DA9"/>
    <w:rsid w:val="001C3EDE"/>
    <w:rsid w:val="00341328"/>
    <w:rsid w:val="0037434B"/>
    <w:rsid w:val="003A14B5"/>
    <w:rsid w:val="003B31B6"/>
    <w:rsid w:val="0041106C"/>
    <w:rsid w:val="0045192D"/>
    <w:rsid w:val="004F6E08"/>
    <w:rsid w:val="005422F3"/>
    <w:rsid w:val="005459B8"/>
    <w:rsid w:val="0055310B"/>
    <w:rsid w:val="005B3511"/>
    <w:rsid w:val="005D56E0"/>
    <w:rsid w:val="006421E9"/>
    <w:rsid w:val="0069794A"/>
    <w:rsid w:val="007054A8"/>
    <w:rsid w:val="00726A4D"/>
    <w:rsid w:val="00750F71"/>
    <w:rsid w:val="00787AE9"/>
    <w:rsid w:val="007A3B3D"/>
    <w:rsid w:val="007B6EFC"/>
    <w:rsid w:val="007F06D8"/>
    <w:rsid w:val="00844D0B"/>
    <w:rsid w:val="00844D9D"/>
    <w:rsid w:val="008A139C"/>
    <w:rsid w:val="008A7C15"/>
    <w:rsid w:val="008D30CD"/>
    <w:rsid w:val="008F28BC"/>
    <w:rsid w:val="0094029F"/>
    <w:rsid w:val="009544AF"/>
    <w:rsid w:val="00A26914"/>
    <w:rsid w:val="00A85A97"/>
    <w:rsid w:val="00AC358D"/>
    <w:rsid w:val="00B80415"/>
    <w:rsid w:val="00B94F6C"/>
    <w:rsid w:val="00BB73ED"/>
    <w:rsid w:val="00BE6BD4"/>
    <w:rsid w:val="00C21474"/>
    <w:rsid w:val="00C307D0"/>
    <w:rsid w:val="00C31DA5"/>
    <w:rsid w:val="00C32504"/>
    <w:rsid w:val="00CD6B19"/>
    <w:rsid w:val="00CF180B"/>
    <w:rsid w:val="00D03466"/>
    <w:rsid w:val="00D36559"/>
    <w:rsid w:val="00D70659"/>
    <w:rsid w:val="00D90BFB"/>
    <w:rsid w:val="00DB3ADF"/>
    <w:rsid w:val="00E36A2C"/>
    <w:rsid w:val="00E51C8B"/>
    <w:rsid w:val="00E851F1"/>
    <w:rsid w:val="00F62879"/>
    <w:rsid w:val="00FE4E60"/>
    <w:rsid w:val="01097C15"/>
    <w:rsid w:val="0C122ED1"/>
    <w:rsid w:val="0E257A87"/>
    <w:rsid w:val="0F010AC1"/>
    <w:rsid w:val="0F7700FF"/>
    <w:rsid w:val="159A7CF5"/>
    <w:rsid w:val="17F312D3"/>
    <w:rsid w:val="19BA2E1B"/>
    <w:rsid w:val="1CC8510F"/>
    <w:rsid w:val="216C473E"/>
    <w:rsid w:val="221935E6"/>
    <w:rsid w:val="269C08FB"/>
    <w:rsid w:val="2DD93C79"/>
    <w:rsid w:val="31AA7CBA"/>
    <w:rsid w:val="35136043"/>
    <w:rsid w:val="3589595C"/>
    <w:rsid w:val="35B75046"/>
    <w:rsid w:val="39321A45"/>
    <w:rsid w:val="39AE2B56"/>
    <w:rsid w:val="39BF3064"/>
    <w:rsid w:val="3AD438D4"/>
    <w:rsid w:val="3C8E450F"/>
    <w:rsid w:val="3EBD2E52"/>
    <w:rsid w:val="40045F25"/>
    <w:rsid w:val="4B0C4901"/>
    <w:rsid w:val="4C6058F9"/>
    <w:rsid w:val="51617CD9"/>
    <w:rsid w:val="5C9A1A03"/>
    <w:rsid w:val="5FC52056"/>
    <w:rsid w:val="653276A2"/>
    <w:rsid w:val="65BB7AC7"/>
    <w:rsid w:val="68CC1F11"/>
    <w:rsid w:val="74434896"/>
    <w:rsid w:val="78A558FB"/>
    <w:rsid w:val="7A3D2629"/>
    <w:rsid w:val="7CB17F95"/>
    <w:rsid w:val="7EFA6B75"/>
    <w:rsid w:val="7FD7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rFonts w:eastAsia="宋体"/>
      <w:b/>
      <w:sz w:val="30"/>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annotation reference"/>
    <w:basedOn w:val="a0"/>
    <w:qFormat/>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rFonts w:eastAsia="宋体"/>
      <w:b/>
      <w:sz w:val="30"/>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annotation reference"/>
    <w:basedOn w:val="a0"/>
    <w:qFormat/>
    <w:rPr>
      <w:sz w:val="21"/>
      <w:szCs w:val="21"/>
    </w:rPr>
  </w:style>
  <w:style w:type="paragraph" w:styleId="a9">
    <w:name w:val="List Paragraph"/>
    <w:basedOn w:val="a"/>
    <w:uiPriority w:val="34"/>
    <w:qFormat/>
    <w:pPr>
      <w:ind w:firstLineChars="200" w:firstLine="420"/>
    </w:p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character" w:customStyle="1" w:styleId="Char0">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53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02B238-FAC3-4508-A219-44386423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2170</Words>
  <Characters>90</Characters>
  <Application>Microsoft Office Word</Application>
  <DocSecurity>0</DocSecurity>
  <Lines>1</Lines>
  <Paragraphs>4</Paragraphs>
  <ScaleCrop>false</ScaleCrop>
  <Company>Microsoft</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黄敬良</dc:creator>
  <cp:lastModifiedBy>Corrine</cp:lastModifiedBy>
  <cp:revision>56</cp:revision>
  <cp:lastPrinted>2021-04-13T02:53:00Z</cp:lastPrinted>
  <dcterms:created xsi:type="dcterms:W3CDTF">2020-10-19T04:37:00Z</dcterms:created>
  <dcterms:modified xsi:type="dcterms:W3CDTF">2021-04-14T10:06:00Z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502AE56B539F4EFE84108B93606D5596</vt:lpwstr>
  </property>
</Properties>
</file>