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44"/>
          <w:szCs w:val="44"/>
          <w:lang w:val="en-US" w:eastAsia="zh-CN"/>
        </w:rPr>
        <w:t>现金报表</w:t>
      </w:r>
    </w:p>
    <w:p>
      <w:pPr>
        <w:pStyle w:val="2"/>
        <w:ind w:left="432" w:leftChars="0" w:hanging="432" w:firstLineChars="0"/>
        <w:rPr>
          <w:rFonts w:hint="eastAsia"/>
          <w:lang w:val="en-US" w:eastAsia="zh-CN"/>
        </w:rPr>
      </w:pPr>
      <w:bookmarkStart w:id="0" w:name="_Toc8063_WPSOffice_Level1"/>
      <w:r>
        <w:rPr>
          <w:rFonts w:hint="eastAsia"/>
          <w:lang w:val="en-US" w:eastAsia="zh-CN"/>
        </w:rPr>
        <w:t>富力二开报表</w:t>
      </w:r>
      <w:bookmarkEnd w:id="0"/>
    </w:p>
    <w:p>
      <w:pPr>
        <w:pStyle w:val="3"/>
        <w:ind w:left="575" w:leftChars="0" w:hanging="575" w:firstLineChars="0"/>
        <w:rPr>
          <w:rFonts w:hint="eastAsia"/>
          <w:lang w:val="en-US" w:eastAsia="zh-CN"/>
        </w:rPr>
      </w:pPr>
      <w:bookmarkStart w:id="1" w:name="_Toc17803_WPSOffice_Level2"/>
      <w:r>
        <w:rPr>
          <w:rFonts w:hint="eastAsia"/>
          <w:lang w:val="en-US" w:eastAsia="zh-CN"/>
        </w:rPr>
        <w:t>二开报表与总账报表间关系</w:t>
      </w:r>
      <w:bookmarkEnd w:id="1"/>
    </w:p>
    <w:p>
      <w:pPr>
        <w:pStyle w:val="4"/>
        <w:ind w:left="720" w:leftChars="0" w:hanging="720" w:firstLineChars="0"/>
        <w:rPr>
          <w:rFonts w:hint="eastAsia"/>
          <w:lang w:val="en-US" w:eastAsia="zh-CN"/>
        </w:rPr>
      </w:pPr>
      <w:bookmarkStart w:id="2" w:name="_Toc27559_WPSOffice_Level3"/>
      <w:bookmarkStart w:id="3" w:name="_Toc8414_WPSOffice_Level3"/>
      <w:r>
        <w:rPr>
          <w:rFonts w:hint="eastAsia"/>
          <w:lang w:val="en-US" w:eastAsia="zh-CN"/>
        </w:rPr>
        <w:t>实额与限额</w:t>
      </w:r>
      <w:bookmarkEnd w:id="2"/>
      <w:bookmarkEnd w:id="3"/>
    </w:p>
    <w:p>
      <w:pPr>
        <w:jc w:val="left"/>
        <w:rPr>
          <w:rFonts w:hint="eastAsia" w:cstheme="minorBidi"/>
          <w:kern w:val="2"/>
          <w:sz w:val="21"/>
          <w:szCs w:val="24"/>
          <w:lang w:val="en-US" w:eastAsia="zh-CN" w:bidi="ar-SA"/>
        </w:rPr>
      </w:pPr>
      <w:r>
        <w:rPr>
          <w:rFonts w:hint="eastAsia" w:cstheme="minorBidi"/>
          <w:kern w:val="2"/>
          <w:sz w:val="21"/>
          <w:szCs w:val="24"/>
          <w:lang w:val="en-US" w:eastAsia="zh-CN" w:bidi="ar-SA"/>
        </w:rPr>
        <w:t>收入只有实额无限额，支出分为实额与限额。</w:t>
      </w:r>
    </w:p>
    <w:p>
      <w:pPr>
        <w:jc w:val="left"/>
        <w:rPr>
          <w:rFonts w:hint="eastAsia" w:cstheme="minorBidi"/>
          <w:kern w:val="2"/>
          <w:sz w:val="21"/>
          <w:szCs w:val="24"/>
          <w:lang w:val="en-US" w:eastAsia="zh-CN" w:bidi="ar-SA"/>
        </w:rPr>
      </w:pPr>
    </w:p>
    <w:p>
      <w:pPr>
        <w:jc w:val="left"/>
        <w:rPr>
          <w:rFonts w:hint="eastAsia" w:cstheme="minorBidi"/>
          <w:kern w:val="2"/>
          <w:sz w:val="21"/>
          <w:szCs w:val="24"/>
          <w:lang w:val="en-US" w:eastAsia="zh-CN" w:bidi="ar-SA"/>
        </w:rPr>
      </w:pPr>
      <w:r>
        <w:rPr>
          <w:rFonts w:hint="eastAsia" w:cstheme="minorBidi"/>
          <w:kern w:val="2"/>
          <w:sz w:val="21"/>
          <w:szCs w:val="24"/>
          <w:lang w:val="en-US" w:eastAsia="zh-CN" w:bidi="ar-SA"/>
        </w:rPr>
        <w:t>实额可理解为，以科目余额表（总账）为基准，当总账显示改账户有发生，则说明有实额发生即已生成凭证。</w:t>
      </w:r>
    </w:p>
    <w:p>
      <w:pPr>
        <w:jc w:val="left"/>
        <w:rPr>
          <w:rFonts w:hint="eastAsia" w:cstheme="minorBidi"/>
          <w:kern w:val="2"/>
          <w:sz w:val="21"/>
          <w:szCs w:val="24"/>
          <w:lang w:val="en-US" w:eastAsia="zh-CN" w:bidi="ar-SA"/>
        </w:rPr>
      </w:pPr>
    </w:p>
    <w:p>
      <w:pPr>
        <w:jc w:val="left"/>
        <w:rPr>
          <w:rFonts w:hint="eastAsia" w:cstheme="minorBidi"/>
          <w:kern w:val="2"/>
          <w:sz w:val="21"/>
          <w:szCs w:val="24"/>
          <w:lang w:val="en-US" w:eastAsia="zh-CN" w:bidi="ar-SA"/>
        </w:rPr>
      </w:pPr>
      <w:r>
        <w:rPr>
          <w:rFonts w:hint="eastAsia" w:cstheme="minorBidi"/>
          <w:kern w:val="2"/>
          <w:sz w:val="21"/>
          <w:szCs w:val="24"/>
          <w:lang w:val="en-US" w:eastAsia="zh-CN" w:bidi="ar-SA"/>
        </w:rPr>
        <w:t>限额只出现在付款结算录入中，当出纳在结算信息中点击确认按钮，以确认日期为限额产生日期，以做凭证日期为限额抵充日期（产生实额）。</w:t>
      </w:r>
    </w:p>
    <w:p>
      <w:pPr>
        <w:pStyle w:val="4"/>
        <w:ind w:left="720" w:leftChars="0" w:hanging="720" w:firstLineChars="0"/>
        <w:rPr>
          <w:rFonts w:hint="eastAsia"/>
          <w:lang w:val="en-US" w:eastAsia="zh-CN"/>
        </w:rPr>
      </w:pPr>
      <w:bookmarkStart w:id="4" w:name="_Toc17803_WPSOffice_Level3"/>
      <w:bookmarkStart w:id="5" w:name="_Toc7621_WPSOffice_Level3"/>
      <w:r>
        <w:rPr>
          <w:rFonts w:hint="eastAsia"/>
          <w:lang w:val="en-US" w:eastAsia="zh-CN"/>
        </w:rPr>
        <w:t>二开报表</w:t>
      </w:r>
      <w:bookmarkEnd w:id="4"/>
      <w:bookmarkEnd w:id="5"/>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75"/>
        <w:gridCol w:w="4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875" w:type="dxa"/>
          </w:tcPr>
          <w:p>
            <w:pPr>
              <w:keepNext w:val="0"/>
              <w:keepLines w:val="0"/>
              <w:suppressLineNumbers w:val="0"/>
              <w:spacing w:before="0" w:beforeAutospacing="0" w:after="0" w:afterAutospacing="0"/>
              <w:ind w:left="0" w:right="0"/>
              <w:jc w:val="left"/>
              <w:rPr>
                <w:rFonts w:hint="default"/>
              </w:rPr>
            </w:pPr>
            <w:r>
              <w:rPr>
                <w:rFonts w:hint="eastAsia" w:cstheme="minorBidi"/>
                <w:kern w:val="2"/>
                <w:sz w:val="21"/>
                <w:szCs w:val="24"/>
                <w:lang w:val="en-US" w:eastAsia="zh-CN" w:bidi="ar-SA"/>
              </w:rPr>
              <w:t>日报余额表（余额表）</w:t>
            </w:r>
          </w:p>
        </w:tc>
        <w:tc>
          <w:tcPr>
            <w:tcW w:w="4647" w:type="dxa"/>
          </w:tcPr>
          <w:p>
            <w:pPr>
              <w:keepNext w:val="0"/>
              <w:keepLines w:val="0"/>
              <w:suppressLineNumbers w:val="0"/>
              <w:spacing w:before="0" w:beforeAutospacing="0" w:after="0" w:afterAutospacing="0"/>
              <w:ind w:left="0" w:right="0"/>
              <w:jc w:val="left"/>
              <w:rPr>
                <w:rFonts w:hint="default"/>
              </w:rPr>
            </w:pPr>
            <w:r>
              <w:rPr>
                <w:rFonts w:hint="eastAsia" w:cstheme="minorBidi"/>
                <w:kern w:val="2"/>
                <w:sz w:val="21"/>
                <w:szCs w:val="24"/>
                <w:lang w:val="en-US" w:eastAsia="zh-CN" w:bidi="ar-SA"/>
              </w:rPr>
              <w:t>查询当前组织目前的限额余额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875" w:type="dxa"/>
          </w:tcPr>
          <w:p>
            <w:pPr>
              <w:keepNext w:val="0"/>
              <w:keepLines w:val="0"/>
              <w:suppressLineNumbers w:val="0"/>
              <w:spacing w:before="0" w:beforeAutospacing="0" w:after="0" w:afterAutospacing="0"/>
              <w:ind w:left="0" w:right="0"/>
              <w:jc w:val="left"/>
              <w:rPr>
                <w:rFonts w:hint="default"/>
              </w:rPr>
            </w:pPr>
            <w:r>
              <w:rPr>
                <w:rFonts w:hint="eastAsia" w:cstheme="minorBidi"/>
                <w:kern w:val="2"/>
                <w:sz w:val="21"/>
                <w:szCs w:val="24"/>
                <w:lang w:val="en-US" w:eastAsia="zh-CN" w:bidi="ar-SA"/>
              </w:rPr>
              <w:t>日报附表（收支表）</w:t>
            </w:r>
          </w:p>
        </w:tc>
        <w:tc>
          <w:tcPr>
            <w:tcW w:w="4647" w:type="dxa"/>
          </w:tcPr>
          <w:p>
            <w:pPr>
              <w:keepNext w:val="0"/>
              <w:keepLines w:val="0"/>
              <w:suppressLineNumbers w:val="0"/>
              <w:spacing w:before="0" w:beforeAutospacing="0" w:after="0" w:afterAutospacing="0"/>
              <w:ind w:left="0" w:right="0"/>
              <w:jc w:val="left"/>
              <w:rPr>
                <w:rFonts w:hint="default"/>
              </w:rPr>
            </w:pPr>
            <w:r>
              <w:rPr>
                <w:rFonts w:hint="eastAsia" w:cstheme="minorBidi"/>
                <w:kern w:val="2"/>
                <w:sz w:val="21"/>
                <w:szCs w:val="24"/>
                <w:lang w:val="en-US" w:eastAsia="zh-CN" w:bidi="ar-SA"/>
              </w:rPr>
              <w:t>查询当前组织期间的发生额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875" w:type="dxa"/>
          </w:tcPr>
          <w:p>
            <w:pPr>
              <w:keepNext w:val="0"/>
              <w:keepLines w:val="0"/>
              <w:suppressLineNumbers w:val="0"/>
              <w:spacing w:before="0" w:beforeAutospacing="0" w:after="0" w:afterAutospacing="0"/>
              <w:ind w:left="0" w:right="0"/>
              <w:jc w:val="left"/>
              <w:rPr>
                <w:rFonts w:hint="default"/>
              </w:rPr>
            </w:pPr>
            <w:r>
              <w:rPr>
                <w:rFonts w:hint="eastAsia" w:cstheme="minorBidi"/>
                <w:kern w:val="2"/>
                <w:sz w:val="21"/>
                <w:szCs w:val="24"/>
                <w:lang w:val="en-US" w:eastAsia="zh-CN" w:bidi="ar-SA"/>
              </w:rPr>
              <w:t>资金日报明细表（收支余额表）</w:t>
            </w:r>
          </w:p>
        </w:tc>
        <w:tc>
          <w:tcPr>
            <w:tcW w:w="4647" w:type="dxa"/>
          </w:tcPr>
          <w:p>
            <w:pPr>
              <w:keepNext w:val="0"/>
              <w:keepLines w:val="0"/>
              <w:suppressLineNumbers w:val="0"/>
              <w:spacing w:before="0" w:beforeAutospacing="0" w:after="0" w:afterAutospacing="0"/>
              <w:ind w:left="0" w:right="0"/>
              <w:jc w:val="left"/>
              <w:rPr>
                <w:rFonts w:hint="default"/>
              </w:rPr>
            </w:pPr>
            <w:r>
              <w:rPr>
                <w:rFonts w:hint="eastAsia" w:cstheme="minorBidi"/>
                <w:kern w:val="2"/>
                <w:sz w:val="21"/>
                <w:szCs w:val="24"/>
                <w:lang w:val="en-US" w:eastAsia="zh-CN" w:bidi="ar-SA"/>
              </w:rPr>
              <w:t>查询当前组织期间明细的发生额与余额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3875" w:type="dxa"/>
          </w:tcPr>
          <w:p>
            <w:pPr>
              <w:keepNext w:val="0"/>
              <w:keepLines w:val="0"/>
              <w:suppressLineNumbers w:val="0"/>
              <w:spacing w:before="0" w:beforeAutospacing="0" w:after="0" w:afterAutospacing="0"/>
              <w:ind w:left="0" w:right="0"/>
              <w:jc w:val="left"/>
              <w:rPr>
                <w:rFonts w:hint="default"/>
              </w:rPr>
            </w:pPr>
            <w:r>
              <w:rPr>
                <w:rFonts w:hint="eastAsia" w:cstheme="minorBidi"/>
                <w:kern w:val="2"/>
                <w:sz w:val="21"/>
                <w:szCs w:val="24"/>
                <w:lang w:val="en-US" w:eastAsia="zh-CN" w:bidi="ar-SA"/>
              </w:rPr>
              <w:t>限额明细表（限额表）</w:t>
            </w:r>
          </w:p>
        </w:tc>
        <w:tc>
          <w:tcPr>
            <w:tcW w:w="4647" w:type="dxa"/>
          </w:tcPr>
          <w:p>
            <w:pPr>
              <w:keepNext w:val="0"/>
              <w:keepLines w:val="0"/>
              <w:suppressLineNumbers w:val="0"/>
              <w:spacing w:before="0" w:beforeAutospacing="0" w:after="0" w:afterAutospacing="0"/>
              <w:ind w:left="0" w:right="0"/>
              <w:jc w:val="left"/>
              <w:rPr>
                <w:rFonts w:hint="default"/>
              </w:rPr>
            </w:pPr>
            <w:r>
              <w:rPr>
                <w:rFonts w:hint="eastAsia" w:cstheme="minorBidi"/>
                <w:kern w:val="2"/>
                <w:sz w:val="21"/>
                <w:szCs w:val="24"/>
                <w:lang w:val="en-US" w:eastAsia="zh-CN" w:bidi="ar-SA"/>
              </w:rPr>
              <w:t>查询当前组织时间点产生的所有限额</w:t>
            </w:r>
          </w:p>
        </w:tc>
      </w:tr>
    </w:tbl>
    <w:p>
      <w:pPr>
        <w:jc w:val="left"/>
        <w:rPr>
          <w:rFonts w:hint="eastAsia" w:cstheme="minorBidi"/>
          <w:kern w:val="2"/>
          <w:sz w:val="21"/>
          <w:szCs w:val="24"/>
          <w:lang w:val="en-US" w:eastAsia="zh-CN" w:bidi="ar-SA"/>
        </w:rPr>
      </w:pPr>
      <w:r>
        <w:rPr>
          <w:rFonts w:hint="eastAsia" w:cstheme="minorBidi"/>
          <w:kern w:val="2"/>
          <w:sz w:val="21"/>
          <w:szCs w:val="24"/>
          <w:lang w:val="en-US" w:eastAsia="zh-CN" w:bidi="ar-SA"/>
        </w:rPr>
        <w:t xml:space="preserve">  </w:t>
      </w:r>
    </w:p>
    <w:p>
      <w:pPr>
        <w:pStyle w:val="4"/>
        <w:ind w:left="720" w:leftChars="0" w:hanging="720" w:firstLineChars="0"/>
        <w:rPr>
          <w:rFonts w:hint="eastAsia"/>
          <w:lang w:val="en-US" w:eastAsia="zh-CN"/>
        </w:rPr>
      </w:pPr>
      <w:bookmarkStart w:id="6" w:name="_Toc17992_WPSOffice_Level3"/>
      <w:bookmarkStart w:id="7" w:name="_Toc16233_WPSOffice_Level3"/>
      <w:r>
        <w:rPr>
          <w:rFonts w:hint="eastAsia"/>
          <w:lang w:val="en-US" w:eastAsia="zh-CN"/>
        </w:rPr>
        <w:t>总账与现金二开报表</w:t>
      </w:r>
      <w:bookmarkEnd w:id="6"/>
      <w:bookmarkEnd w:id="7"/>
    </w:p>
    <w:p>
      <w:pPr>
        <w:numPr>
          <w:ilvl w:val="0"/>
          <w:numId w:val="0"/>
        </w:numPr>
        <w:jc w:val="left"/>
        <w:rPr>
          <w:rFonts w:hint="eastAsia" w:cstheme="minorBidi"/>
          <w:kern w:val="2"/>
          <w:sz w:val="21"/>
          <w:szCs w:val="24"/>
          <w:lang w:val="en-US" w:eastAsia="zh-CN" w:bidi="ar-SA"/>
        </w:rPr>
      </w:pPr>
      <w:r>
        <w:rPr>
          <w:rFonts w:hint="eastAsia" w:cstheme="minorBidi"/>
          <w:kern w:val="2"/>
          <w:sz w:val="21"/>
          <w:szCs w:val="24"/>
          <w:lang w:val="en-US" w:eastAsia="zh-CN" w:bidi="ar-SA"/>
        </w:rPr>
        <w:t xml:space="preserve">①．日报表（总账）=日报余额表+限额明细表（合计）     </w:t>
      </w:r>
      <w:r>
        <w:rPr>
          <w:rFonts w:hint="eastAsia" w:cstheme="minorBidi"/>
          <w:b/>
          <w:bCs/>
          <w:color w:val="FF0000"/>
          <w:kern w:val="2"/>
          <w:sz w:val="21"/>
          <w:szCs w:val="24"/>
          <w:lang w:val="en-US" w:eastAsia="zh-CN" w:bidi="ar-SA"/>
        </w:rPr>
        <w:t>限额明细表需注意公司编码</w:t>
      </w:r>
    </w:p>
    <w:p>
      <w:pPr>
        <w:widowControl w:val="0"/>
        <w:numPr>
          <w:ilvl w:val="0"/>
          <w:numId w:val="0"/>
        </w:numPr>
        <w:ind w:left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②．日报表（总账）=资金日报明细表（本日余额银行实额+本日余额现金实额）</w:t>
      </w:r>
    </w:p>
    <w:p>
      <w:pPr>
        <w:widowControl w:val="0"/>
        <w:numPr>
          <w:ilvl w:val="0"/>
          <w:numId w:val="0"/>
        </w:numPr>
        <w:jc w:val="left"/>
        <w:rPr>
          <w:rFonts w:hint="eastAsia" w:cstheme="minorBidi"/>
          <w:kern w:val="2"/>
          <w:sz w:val="21"/>
          <w:szCs w:val="24"/>
          <w:lang w:val="en-US" w:eastAsia="zh-CN" w:bidi="ar-SA"/>
        </w:rPr>
      </w:pPr>
      <w:r>
        <w:rPr>
          <w:rFonts w:hint="eastAsia" w:cstheme="minorBidi"/>
          <w:kern w:val="2"/>
          <w:sz w:val="21"/>
          <w:szCs w:val="24"/>
          <w:lang w:val="en-US" w:eastAsia="zh-CN" w:bidi="ar-SA"/>
        </w:rPr>
        <w:t>③．日报余额表=资金日报明细表（本日余额银行限额+本日余额现金实额）</w:t>
      </w:r>
    </w:p>
    <w:p>
      <w:pPr>
        <w:widowControl w:val="0"/>
        <w:numPr>
          <w:ilvl w:val="0"/>
          <w:numId w:val="0"/>
        </w:numPr>
        <w:jc w:val="left"/>
        <w:rPr>
          <w:rFonts w:hint="eastAsia" w:cstheme="minorBidi"/>
          <w:kern w:val="2"/>
          <w:sz w:val="21"/>
          <w:szCs w:val="24"/>
          <w:lang w:val="en-US" w:eastAsia="zh-CN" w:bidi="ar-SA"/>
        </w:rPr>
      </w:pPr>
      <w:r>
        <w:rPr>
          <w:rFonts w:hint="eastAsia" w:cstheme="minorBidi"/>
          <w:kern w:val="2"/>
          <w:sz w:val="21"/>
          <w:szCs w:val="24"/>
          <w:lang w:val="en-US" w:eastAsia="zh-CN" w:bidi="ar-SA"/>
        </w:rPr>
        <w:t>④．上日余额=现金报表查询N-1天的本日余额</w:t>
      </w:r>
    </w:p>
    <w:p>
      <w:pPr>
        <w:widowControl w:val="0"/>
        <w:numPr>
          <w:ilvl w:val="0"/>
          <w:numId w:val="0"/>
        </w:numPr>
        <w:jc w:val="left"/>
        <w:rPr>
          <w:rFonts w:hint="eastAsia" w:cstheme="minorBidi"/>
          <w:kern w:val="2"/>
          <w:sz w:val="21"/>
          <w:szCs w:val="24"/>
          <w:lang w:val="en-US" w:eastAsia="zh-CN" w:bidi="ar-SA"/>
        </w:rPr>
      </w:pPr>
      <w:r>
        <w:rPr>
          <w:rFonts w:hint="eastAsia" w:cstheme="minorBidi"/>
          <w:kern w:val="2"/>
          <w:sz w:val="21"/>
          <w:szCs w:val="24"/>
          <w:lang w:val="en-US" w:eastAsia="zh-CN" w:bidi="ar-SA"/>
        </w:rPr>
        <w:t>⑤．本日余额=科目余额表-限额汇总表（明细表）</w:t>
      </w:r>
    </w:p>
    <w:p>
      <w:pPr>
        <w:widowControl w:val="0"/>
        <w:numPr>
          <w:ilvl w:val="0"/>
          <w:numId w:val="0"/>
        </w:numPr>
        <w:jc w:val="left"/>
        <w:rPr>
          <w:rFonts w:hint="eastAsia" w:cstheme="minorBidi"/>
          <w:kern w:val="2"/>
          <w:sz w:val="21"/>
          <w:szCs w:val="24"/>
          <w:lang w:val="en-US" w:eastAsia="zh-CN" w:bidi="ar-SA"/>
        </w:rPr>
      </w:pPr>
      <w:r>
        <w:rPr>
          <w:rFonts w:hint="eastAsia" w:cstheme="minorBidi"/>
          <w:kern w:val="2"/>
          <w:sz w:val="21"/>
          <w:szCs w:val="24"/>
          <w:lang w:val="en-US" w:eastAsia="zh-CN" w:bidi="ar-SA"/>
        </w:rPr>
        <w:t xml:space="preserve">⑥．本日余额=可用款+不可用款              </w:t>
      </w:r>
      <w:r>
        <w:rPr>
          <w:rFonts w:hint="eastAsia" w:cstheme="minorBidi"/>
          <w:b/>
          <w:bCs/>
          <w:color w:val="FF0000"/>
          <w:kern w:val="2"/>
          <w:sz w:val="21"/>
          <w:szCs w:val="24"/>
          <w:lang w:val="en-US" w:eastAsia="zh-CN" w:bidi="ar-SA"/>
        </w:rPr>
        <w:t>不可用款由不可用款单决定</w:t>
      </w:r>
    </w:p>
    <w:p>
      <w:pPr>
        <w:widowControl w:val="0"/>
        <w:numPr>
          <w:ilvl w:val="0"/>
          <w:numId w:val="0"/>
        </w:numPr>
        <w:jc w:val="left"/>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⑦．贷款余额=科目余额表中编码为2101%+2301%（除去230199%）+311108+211102+2302的和</w:t>
      </w:r>
    </w:p>
    <w:p>
      <w:pPr>
        <w:jc w:val="left"/>
        <w:rPr>
          <w:rFonts w:hint="eastAsia" w:asciiTheme="minorHAnsi" w:hAnsiTheme="minorHAnsi" w:eastAsiaTheme="minorEastAsia" w:cstheme="minorBidi"/>
          <w:kern w:val="2"/>
          <w:sz w:val="21"/>
          <w:szCs w:val="24"/>
          <w:lang w:val="en-US" w:eastAsia="zh-CN" w:bidi="ar-SA"/>
        </w:rPr>
      </w:pPr>
      <w:r>
        <w:rPr>
          <w:rFonts w:hint="eastAsia" w:asciiTheme="minorHAnsi" w:hAnsiTheme="minorHAnsi" w:eastAsiaTheme="minorEastAsia" w:cstheme="minorBidi"/>
          <w:kern w:val="2"/>
          <w:sz w:val="21"/>
          <w:szCs w:val="24"/>
          <w:lang w:val="en-US" w:eastAsia="zh-CN" w:bidi="ar-SA"/>
        </w:rPr>
        <w:br w:type="page"/>
      </w:r>
    </w:p>
    <w:p>
      <w:pPr>
        <w:jc w:val="left"/>
        <w:rPr>
          <w:rFonts w:hint="eastAsia" w:asciiTheme="minorHAnsi" w:hAnsiTheme="minorHAnsi" w:eastAsiaTheme="minorEastAsia" w:cstheme="minorBidi"/>
          <w:kern w:val="2"/>
          <w:sz w:val="21"/>
          <w:szCs w:val="24"/>
          <w:lang w:val="en-US" w:eastAsia="zh-CN" w:bidi="ar-SA"/>
        </w:rPr>
      </w:pPr>
    </w:p>
    <w:p>
      <w:pPr>
        <w:pStyle w:val="3"/>
        <w:ind w:left="575" w:leftChars="0" w:hanging="575" w:firstLineChars="0"/>
        <w:rPr>
          <w:rFonts w:hint="eastAsia"/>
          <w:lang w:val="en-US" w:eastAsia="zh-CN"/>
        </w:rPr>
      </w:pPr>
      <w:bookmarkStart w:id="8" w:name="_Toc17992_WPSOffice_Level2"/>
      <w:r>
        <w:rPr>
          <w:rFonts w:hint="eastAsia"/>
          <w:lang w:val="en-US" w:eastAsia="zh-CN"/>
        </w:rPr>
        <w:t>日报余额表（新）—————————限额</w:t>
      </w:r>
      <w:bookmarkEnd w:id="8"/>
    </w:p>
    <w:p>
      <w:pPr>
        <w:jc w:val="left"/>
        <w:rPr>
          <w:rFonts w:hint="eastAsia"/>
          <w:lang w:val="en-US" w:eastAsia="zh-CN"/>
        </w:rPr>
      </w:pPr>
      <w:r>
        <w:rPr>
          <w:rFonts w:hint="eastAsia"/>
          <w:lang w:val="en-US" w:eastAsia="zh-CN"/>
        </w:rPr>
        <w:t>以行业地区为单位或个别公司查询在某个时间点或者某个期间的目前可用限额（除现金）</w:t>
      </w:r>
    </w:p>
    <w:p>
      <w:pPr>
        <w:jc w:val="left"/>
        <w:rPr>
          <w:rFonts w:hint="eastAsia"/>
          <w:lang w:val="en-US" w:eastAsia="zh-CN"/>
        </w:rPr>
      </w:pPr>
    </w:p>
    <w:p>
      <w:pPr>
        <w:jc w:val="left"/>
      </w:pPr>
      <w:r>
        <w:drawing>
          <wp:inline distT="0" distB="0" distL="114300" distR="114300">
            <wp:extent cx="4201795" cy="2075815"/>
            <wp:effectExtent l="0" t="0" r="4445" b="12065"/>
            <wp:docPr id="2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
                    <pic:cNvPicPr>
                      <a:picLocks noChangeAspect="1"/>
                    </pic:cNvPicPr>
                  </pic:nvPicPr>
                  <pic:blipFill>
                    <a:blip r:embed="rId4"/>
                    <a:stretch>
                      <a:fillRect/>
                    </a:stretch>
                  </pic:blipFill>
                  <pic:spPr>
                    <a:xfrm>
                      <a:off x="0" y="0"/>
                      <a:ext cx="4201795" cy="2075815"/>
                    </a:xfrm>
                    <a:prstGeom prst="rect">
                      <a:avLst/>
                    </a:prstGeom>
                    <a:noFill/>
                    <a:ln w="9525">
                      <a:noFill/>
                    </a:ln>
                  </pic:spPr>
                </pic:pic>
              </a:graphicData>
            </a:graphic>
          </wp:inline>
        </w:drawing>
      </w:r>
    </w:p>
    <w:p>
      <w:pPr>
        <w:jc w:val="left"/>
      </w:pPr>
    </w:p>
    <w:p>
      <w:pPr>
        <w:jc w:val="left"/>
        <w:rPr>
          <w:rFonts w:hint="eastAsia"/>
          <w:lang w:val="en-US" w:eastAsia="zh-CN"/>
        </w:rPr>
      </w:pPr>
    </w:p>
    <w:p>
      <w:pPr>
        <w:jc w:val="left"/>
      </w:pPr>
      <w:r>
        <w:drawing>
          <wp:inline distT="0" distB="0" distL="114300" distR="114300">
            <wp:extent cx="4954270" cy="2027555"/>
            <wp:effectExtent l="0" t="0" r="13970" b="14605"/>
            <wp:docPr id="2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2"/>
                    <pic:cNvPicPr>
                      <a:picLocks noChangeAspect="1"/>
                    </pic:cNvPicPr>
                  </pic:nvPicPr>
                  <pic:blipFill>
                    <a:blip r:embed="rId5"/>
                    <a:stretch>
                      <a:fillRect/>
                    </a:stretch>
                  </pic:blipFill>
                  <pic:spPr>
                    <a:xfrm>
                      <a:off x="0" y="0"/>
                      <a:ext cx="4954270" cy="2027555"/>
                    </a:xfrm>
                    <a:prstGeom prst="rect">
                      <a:avLst/>
                    </a:prstGeom>
                    <a:noFill/>
                    <a:ln w="9525">
                      <a:noFill/>
                    </a:ln>
                  </pic:spPr>
                </pic:pic>
              </a:graphicData>
            </a:graphic>
          </wp:inline>
        </w:drawing>
      </w:r>
    </w:p>
    <w:p>
      <w:pPr>
        <w:jc w:val="left"/>
      </w:pPr>
    </w:p>
    <w:p>
      <w:pPr>
        <w:jc w:val="left"/>
        <w:rPr>
          <w:lang w:val="en-US" w:eastAsia="zh-CN"/>
        </w:rPr>
      </w:pPr>
    </w:p>
    <w:p>
      <w:pPr>
        <w:jc w:val="left"/>
      </w:pPr>
      <w:r>
        <w:drawing>
          <wp:inline distT="0" distB="0" distL="114300" distR="114300">
            <wp:extent cx="4424680" cy="1997075"/>
            <wp:effectExtent l="0" t="0" r="10160" b="14605"/>
            <wp:docPr id="26"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3"/>
                    <pic:cNvPicPr>
                      <a:picLocks noChangeAspect="1"/>
                    </pic:cNvPicPr>
                  </pic:nvPicPr>
                  <pic:blipFill>
                    <a:blip r:embed="rId6"/>
                    <a:stretch>
                      <a:fillRect/>
                    </a:stretch>
                  </pic:blipFill>
                  <pic:spPr>
                    <a:xfrm>
                      <a:off x="0" y="0"/>
                      <a:ext cx="4424680" cy="1997075"/>
                    </a:xfrm>
                    <a:prstGeom prst="rect">
                      <a:avLst/>
                    </a:prstGeom>
                    <a:noFill/>
                    <a:ln w="9525">
                      <a:noFill/>
                    </a:ln>
                  </pic:spPr>
                </pic:pic>
              </a:graphicData>
            </a:graphic>
          </wp:inline>
        </w:drawing>
      </w:r>
    </w:p>
    <w:p>
      <w:pPr>
        <w:jc w:val="left"/>
        <w:rPr>
          <w:rFonts w:hint="eastAsia"/>
          <w:lang w:val="en-US" w:eastAsia="zh-CN"/>
        </w:rPr>
      </w:pPr>
    </w:p>
    <w:p>
      <w:pPr>
        <w:pStyle w:val="3"/>
        <w:ind w:left="575" w:leftChars="0" w:hanging="575" w:firstLineChars="0"/>
        <w:rPr>
          <w:rFonts w:hint="eastAsia"/>
          <w:lang w:val="en-US" w:eastAsia="zh-CN"/>
        </w:rPr>
      </w:pPr>
      <w:bookmarkStart w:id="9" w:name="_Toc24754_WPSOffice_Level2"/>
      <w:r>
        <w:rPr>
          <w:rFonts w:hint="eastAsia"/>
          <w:lang w:val="en-US" w:eastAsia="zh-CN"/>
        </w:rPr>
        <w:t>日报附表——————————实额与限额</w:t>
      </w:r>
      <w:bookmarkEnd w:id="9"/>
    </w:p>
    <w:p>
      <w:pPr>
        <w:jc w:val="left"/>
        <w:rPr>
          <w:rFonts w:hint="eastAsia"/>
          <w:color w:val="FF0000"/>
          <w:lang w:val="en-US" w:eastAsia="zh-CN"/>
        </w:rPr>
      </w:pPr>
    </w:p>
    <w:p>
      <w:pPr>
        <w:jc w:val="left"/>
        <w:rPr>
          <w:rFonts w:hint="default"/>
          <w:color w:val="auto"/>
          <w:lang w:val="en-US" w:eastAsia="zh-CN"/>
        </w:rPr>
      </w:pPr>
      <w:r>
        <w:rPr>
          <w:rFonts w:hint="eastAsia"/>
          <w:color w:val="FF0000"/>
          <w:lang w:val="en-US" w:eastAsia="zh-CN"/>
        </w:rPr>
        <w:t>为节约用户的查询时间，附表会分为两种，第一种是日报附表（快速查询-不可联查明细），第二种是日报附表（可联查明细）。</w:t>
      </w:r>
      <w:r>
        <w:rPr>
          <w:rFonts w:hint="eastAsia"/>
          <w:color w:val="auto"/>
          <w:lang w:val="en-US" w:eastAsia="zh-CN"/>
        </w:rPr>
        <w:t>日报附表（可联查明细）仅作为需要联查具体单据时辅助使用，真实数据以日报附表（快速查询-不可联查明细）为准。</w:t>
      </w:r>
    </w:p>
    <w:p>
      <w:pPr>
        <w:jc w:val="left"/>
      </w:pPr>
      <w:r>
        <w:drawing>
          <wp:inline distT="0" distB="0" distL="114300" distR="114300">
            <wp:extent cx="4247515" cy="2878455"/>
            <wp:effectExtent l="0" t="0" r="4445" b="1905"/>
            <wp:docPr id="2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4"/>
                    <pic:cNvPicPr>
                      <a:picLocks noChangeAspect="1"/>
                    </pic:cNvPicPr>
                  </pic:nvPicPr>
                  <pic:blipFill>
                    <a:blip r:embed="rId7"/>
                    <a:stretch>
                      <a:fillRect/>
                    </a:stretch>
                  </pic:blipFill>
                  <pic:spPr>
                    <a:xfrm>
                      <a:off x="0" y="0"/>
                      <a:ext cx="4247515" cy="2878455"/>
                    </a:xfrm>
                    <a:prstGeom prst="rect">
                      <a:avLst/>
                    </a:prstGeom>
                    <a:noFill/>
                    <a:ln w="9525">
                      <a:noFill/>
                    </a:ln>
                  </pic:spPr>
                </pic:pic>
              </a:graphicData>
            </a:graphic>
          </wp:inline>
        </w:drawing>
      </w:r>
    </w:p>
    <w:p>
      <w:pPr>
        <w:jc w:val="left"/>
      </w:pPr>
    </w:p>
    <w:p>
      <w:pPr>
        <w:jc w:val="left"/>
      </w:pPr>
      <w:r>
        <w:drawing>
          <wp:inline distT="0" distB="0" distL="114300" distR="114300">
            <wp:extent cx="5262245" cy="2084705"/>
            <wp:effectExtent l="0" t="0" r="10795" b="3175"/>
            <wp:docPr id="2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5"/>
                    <pic:cNvPicPr>
                      <a:picLocks noChangeAspect="1"/>
                    </pic:cNvPicPr>
                  </pic:nvPicPr>
                  <pic:blipFill>
                    <a:blip r:embed="rId8"/>
                    <a:stretch>
                      <a:fillRect/>
                    </a:stretch>
                  </pic:blipFill>
                  <pic:spPr>
                    <a:xfrm>
                      <a:off x="0" y="0"/>
                      <a:ext cx="5262245" cy="2084705"/>
                    </a:xfrm>
                    <a:prstGeom prst="rect">
                      <a:avLst/>
                    </a:prstGeom>
                    <a:noFill/>
                    <a:ln w="9525">
                      <a:noFill/>
                    </a:ln>
                  </pic:spPr>
                </pic:pic>
              </a:graphicData>
            </a:graphic>
          </wp:inline>
        </w:drawing>
      </w:r>
    </w:p>
    <w:p>
      <w:pPr>
        <w:jc w:val="left"/>
      </w:pPr>
    </w:p>
    <w:p>
      <w:pPr>
        <w:jc w:val="left"/>
      </w:pPr>
      <w:r>
        <w:drawing>
          <wp:inline distT="0" distB="0" distL="114300" distR="114300">
            <wp:extent cx="5271135" cy="2532380"/>
            <wp:effectExtent l="0" t="0" r="1905" b="12700"/>
            <wp:docPr id="2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6"/>
                    <pic:cNvPicPr>
                      <a:picLocks noChangeAspect="1"/>
                    </pic:cNvPicPr>
                  </pic:nvPicPr>
                  <pic:blipFill>
                    <a:blip r:embed="rId9"/>
                    <a:stretch>
                      <a:fillRect/>
                    </a:stretch>
                  </pic:blipFill>
                  <pic:spPr>
                    <a:xfrm>
                      <a:off x="0" y="0"/>
                      <a:ext cx="5271135" cy="2532380"/>
                    </a:xfrm>
                    <a:prstGeom prst="rect">
                      <a:avLst/>
                    </a:prstGeom>
                    <a:noFill/>
                    <a:ln w="9525">
                      <a:noFill/>
                    </a:ln>
                  </pic:spPr>
                </pic:pic>
              </a:graphicData>
            </a:graphic>
          </wp:inline>
        </w:drawing>
      </w:r>
    </w:p>
    <w:p>
      <w:pPr>
        <w:jc w:val="left"/>
      </w:pPr>
    </w:p>
    <w:p>
      <w:pPr>
        <w:spacing w:line="360" w:lineRule="auto"/>
        <w:jc w:val="left"/>
        <w:rPr>
          <w:rFonts w:hint="eastAsia"/>
          <w:lang w:val="en-US" w:eastAsia="zh-CN"/>
        </w:rPr>
      </w:pPr>
      <w:r>
        <w:rPr>
          <w:rFonts w:hint="eastAsia"/>
          <w:b/>
          <w:bCs/>
          <w:color w:val="FF0000"/>
          <w:lang w:val="en-US" w:eastAsia="zh-CN"/>
        </w:rPr>
        <w:t>支出项目，只针对付款结算录入单据，费用报销录入单据，划账结算（划出账户）的结算信息进行取数</w:t>
      </w:r>
      <w:r>
        <w:rPr>
          <w:rFonts w:hint="eastAsia"/>
          <w:lang w:val="en-US" w:eastAsia="zh-CN"/>
        </w:rPr>
        <w:t>，不分限额与实额。特殊情况为，（付款结算录入，结算信息做负数，实则属收入，但仍然会显示在支出项目中，支出为负；</w:t>
      </w:r>
      <w:bookmarkStart w:id="12" w:name="_GoBack"/>
      <w:bookmarkEnd w:id="12"/>
      <w:r>
        <w:rPr>
          <w:rFonts w:hint="eastAsia"/>
          <w:lang w:val="en-US" w:eastAsia="zh-CN"/>
        </w:rPr>
        <w:t>划账结算，制单后才能被日报附表取数）</w:t>
      </w:r>
    </w:p>
    <w:p>
      <w:pPr>
        <w:spacing w:line="360" w:lineRule="auto"/>
        <w:jc w:val="left"/>
        <w:rPr>
          <w:rFonts w:hint="eastAsia"/>
          <w:lang w:val="en-US" w:eastAsia="zh-CN"/>
        </w:rPr>
      </w:pPr>
      <w:r>
        <w:rPr>
          <w:rFonts w:hint="eastAsia"/>
          <w:b/>
          <w:bCs/>
          <w:color w:val="FF0000"/>
          <w:lang w:val="en-US" w:eastAsia="zh-CN"/>
        </w:rPr>
        <w:t>收入项目，只针对收款结算录入单据，划账结算（划入账户）的结算信息进行取数，只取实额，收款无限额。</w:t>
      </w:r>
      <w:r>
        <w:rPr>
          <w:rFonts w:hint="eastAsia"/>
          <w:lang w:val="en-US" w:eastAsia="zh-CN"/>
        </w:rPr>
        <w:t>特殊情况如上，收款单做负数，仍然会显示收入项目中，收入为负。</w:t>
      </w:r>
    </w:p>
    <w:p>
      <w:pPr>
        <w:jc w:val="left"/>
        <w:rPr>
          <w:rFonts w:hint="eastAsia"/>
          <w:lang w:val="en-US" w:eastAsia="zh-CN"/>
        </w:rPr>
      </w:pPr>
    </w:p>
    <w:p>
      <w:pPr>
        <w:jc w:val="left"/>
        <w:rPr>
          <w:rFonts w:hint="eastAsia"/>
          <w:lang w:val="en-US" w:eastAsia="zh-CN"/>
        </w:rPr>
      </w:pPr>
      <w:r>
        <w:rPr>
          <w:rFonts w:hint="eastAsia"/>
          <w:lang w:val="en-US" w:eastAsia="zh-CN"/>
        </w:rPr>
        <w:br w:type="page"/>
      </w:r>
    </w:p>
    <w:p>
      <w:pPr>
        <w:pStyle w:val="3"/>
        <w:ind w:left="575" w:leftChars="0" w:hanging="575" w:firstLineChars="0"/>
        <w:rPr>
          <w:rFonts w:hint="eastAsia"/>
          <w:lang w:val="en-US" w:eastAsia="zh-CN"/>
        </w:rPr>
      </w:pPr>
      <w:bookmarkStart w:id="10" w:name="_Toc16582_WPSOffice_Level2"/>
      <w:r>
        <w:rPr>
          <w:rFonts w:hint="eastAsia"/>
          <w:lang w:val="en-US" w:eastAsia="zh-CN"/>
        </w:rPr>
        <w:t>资金日报明细表（新）————实额与限额</w:t>
      </w:r>
      <w:bookmarkEnd w:id="10"/>
    </w:p>
    <w:p>
      <w:pPr>
        <w:jc w:val="left"/>
        <w:rPr>
          <w:rFonts w:hint="eastAsia"/>
          <w:lang w:val="en-US" w:eastAsia="zh-CN"/>
        </w:rPr>
      </w:pPr>
      <w:r>
        <w:rPr>
          <w:rFonts w:hint="eastAsia"/>
          <w:lang w:val="en-US" w:eastAsia="zh-CN"/>
        </w:rPr>
        <w:t>全面查询地区行业公司，收支（显示是否实额限额），当前期间（当天）最后余额。可将此表理解为日报余额表与日报附表的结合体，既能看到对应公司账户的发生明细，亦能看到对应余额，查询结果最为详细。</w:t>
      </w:r>
    </w:p>
    <w:p>
      <w:pPr>
        <w:jc w:val="left"/>
        <w:rPr>
          <w:rFonts w:hint="eastAsia"/>
          <w:lang w:val="en-US" w:eastAsia="zh-CN"/>
        </w:rPr>
      </w:pPr>
    </w:p>
    <w:p>
      <w:pPr>
        <w:jc w:val="left"/>
      </w:pPr>
      <w:r>
        <w:drawing>
          <wp:inline distT="0" distB="0" distL="114300" distR="114300">
            <wp:extent cx="5267325" cy="1719580"/>
            <wp:effectExtent l="0" t="0" r="5715" b="2540"/>
            <wp:docPr id="3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7"/>
                    <pic:cNvPicPr>
                      <a:picLocks noChangeAspect="1"/>
                    </pic:cNvPicPr>
                  </pic:nvPicPr>
                  <pic:blipFill>
                    <a:blip r:embed="rId10"/>
                    <a:stretch>
                      <a:fillRect/>
                    </a:stretch>
                  </pic:blipFill>
                  <pic:spPr>
                    <a:xfrm>
                      <a:off x="0" y="0"/>
                      <a:ext cx="5267325" cy="1719580"/>
                    </a:xfrm>
                    <a:prstGeom prst="rect">
                      <a:avLst/>
                    </a:prstGeom>
                    <a:noFill/>
                    <a:ln w="9525">
                      <a:noFill/>
                    </a:ln>
                  </pic:spPr>
                </pic:pic>
              </a:graphicData>
            </a:graphic>
          </wp:inline>
        </w:drawing>
      </w:r>
    </w:p>
    <w:p>
      <w:pPr>
        <w:jc w:val="left"/>
      </w:pPr>
    </w:p>
    <w:p>
      <w:pPr>
        <w:jc w:val="left"/>
        <w:rPr>
          <w:rFonts w:hint="eastAsia"/>
          <w:lang w:eastAsia="zh-CN"/>
        </w:rPr>
      </w:pPr>
      <w:r>
        <w:rPr>
          <w:rFonts w:hint="eastAsia"/>
          <w:lang w:eastAsia="zh-CN"/>
        </w:rPr>
        <w:t>每一行的数据，都会以当天，单公司，单银行的发生进行明细显示。</w:t>
      </w:r>
    </w:p>
    <w:p>
      <w:pPr>
        <w:jc w:val="left"/>
        <w:rPr>
          <w:rFonts w:hint="eastAsia"/>
          <w:lang w:eastAsia="zh-CN"/>
        </w:rPr>
      </w:pPr>
      <w:r>
        <w:rPr>
          <w:rFonts w:hint="eastAsia"/>
          <w:lang w:eastAsia="zh-CN"/>
        </w:rPr>
        <w:t>其中会有对应的前日余额与本日余额，中间</w:t>
      </w:r>
      <w:r>
        <w:rPr>
          <w:rFonts w:hint="eastAsia"/>
          <w:lang w:val="en-US" w:eastAsia="zh-CN"/>
        </w:rPr>
        <w:t>为</w:t>
      </w:r>
      <w:r>
        <w:rPr>
          <w:rFonts w:hint="eastAsia"/>
          <w:lang w:eastAsia="zh-CN"/>
        </w:rPr>
        <w:t>本日发生，对应关系在图中有显示。</w:t>
      </w:r>
    </w:p>
    <w:p>
      <w:pPr>
        <w:jc w:val="left"/>
        <w:rPr>
          <w:rFonts w:hint="eastAsia"/>
          <w:lang w:val="en-US" w:eastAsia="zh-CN"/>
        </w:rPr>
      </w:pPr>
    </w:p>
    <w:p>
      <w:pPr>
        <w:jc w:val="left"/>
      </w:pPr>
      <w:r>
        <w:drawing>
          <wp:inline distT="0" distB="0" distL="114300" distR="114300">
            <wp:extent cx="4782820" cy="2141220"/>
            <wp:effectExtent l="0" t="0" r="2540" b="7620"/>
            <wp:docPr id="32"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9"/>
                    <pic:cNvPicPr>
                      <a:picLocks noChangeAspect="1"/>
                    </pic:cNvPicPr>
                  </pic:nvPicPr>
                  <pic:blipFill>
                    <a:blip r:embed="rId11"/>
                    <a:stretch>
                      <a:fillRect/>
                    </a:stretch>
                  </pic:blipFill>
                  <pic:spPr>
                    <a:xfrm>
                      <a:off x="0" y="0"/>
                      <a:ext cx="4782820" cy="2141220"/>
                    </a:xfrm>
                    <a:prstGeom prst="rect">
                      <a:avLst/>
                    </a:prstGeom>
                    <a:noFill/>
                    <a:ln w="9525">
                      <a:noFill/>
                    </a:ln>
                  </pic:spPr>
                </pic:pic>
              </a:graphicData>
            </a:graphic>
          </wp:inline>
        </w:drawing>
      </w:r>
    </w:p>
    <w:p>
      <w:pPr>
        <w:jc w:val="left"/>
      </w:pPr>
    </w:p>
    <w:p>
      <w:pPr>
        <w:jc w:val="left"/>
        <w:rPr>
          <w:rFonts w:hint="eastAsia"/>
          <w:lang w:val="en-US" w:eastAsia="zh-CN"/>
        </w:rPr>
      </w:pPr>
      <w:r>
        <w:drawing>
          <wp:inline distT="0" distB="0" distL="114300" distR="114300">
            <wp:extent cx="5257800" cy="2107565"/>
            <wp:effectExtent l="0" t="0" r="0" b="10795"/>
            <wp:docPr id="33"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0"/>
                    <pic:cNvPicPr>
                      <a:picLocks noChangeAspect="1"/>
                    </pic:cNvPicPr>
                  </pic:nvPicPr>
                  <pic:blipFill>
                    <a:blip r:embed="rId12"/>
                    <a:stretch>
                      <a:fillRect/>
                    </a:stretch>
                  </pic:blipFill>
                  <pic:spPr>
                    <a:xfrm>
                      <a:off x="0" y="0"/>
                      <a:ext cx="5257800" cy="2107565"/>
                    </a:xfrm>
                    <a:prstGeom prst="rect">
                      <a:avLst/>
                    </a:prstGeom>
                    <a:noFill/>
                    <a:ln w="9525">
                      <a:noFill/>
                    </a:ln>
                  </pic:spPr>
                </pic:pic>
              </a:graphicData>
            </a:graphic>
          </wp:inline>
        </w:drawing>
      </w:r>
    </w:p>
    <w:p>
      <w:pPr>
        <w:pStyle w:val="3"/>
        <w:ind w:left="575" w:leftChars="0" w:hanging="575" w:firstLineChars="0"/>
        <w:rPr>
          <w:rFonts w:hint="eastAsia"/>
          <w:lang w:val="en-US" w:eastAsia="zh-CN"/>
        </w:rPr>
      </w:pPr>
      <w:bookmarkStart w:id="11" w:name="_Toc17156_WPSOffice_Level2"/>
      <w:r>
        <w:rPr>
          <w:rFonts w:hint="eastAsia"/>
          <w:lang w:val="en-US" w:eastAsia="zh-CN"/>
        </w:rPr>
        <w:t>限额明细表（新）—————————限额</w:t>
      </w:r>
      <w:bookmarkEnd w:id="11"/>
    </w:p>
    <w:p>
      <w:pPr>
        <w:jc w:val="left"/>
        <w:rPr>
          <w:rFonts w:hint="eastAsia"/>
          <w:lang w:val="en-US" w:eastAsia="zh-CN"/>
        </w:rPr>
      </w:pPr>
      <w:r>
        <w:rPr>
          <w:rFonts w:hint="eastAsia"/>
          <w:lang w:val="en-US" w:eastAsia="zh-CN"/>
        </w:rPr>
        <w:t>以地区为单位，结束时间点进行查询限额。</w:t>
      </w:r>
    </w:p>
    <w:p>
      <w:pPr>
        <w:jc w:val="left"/>
        <w:rPr>
          <w:rFonts w:hint="eastAsia"/>
          <w:lang w:val="en-US" w:eastAsia="zh-CN"/>
        </w:rPr>
      </w:pPr>
    </w:p>
    <w:p>
      <w:pPr>
        <w:jc w:val="left"/>
      </w:pPr>
      <w:r>
        <w:drawing>
          <wp:inline distT="0" distB="0" distL="114300" distR="114300">
            <wp:extent cx="5267325" cy="2626995"/>
            <wp:effectExtent l="0" t="0" r="5715" b="9525"/>
            <wp:docPr id="3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2"/>
                    <pic:cNvPicPr>
                      <a:picLocks noChangeAspect="1"/>
                    </pic:cNvPicPr>
                  </pic:nvPicPr>
                  <pic:blipFill>
                    <a:blip r:embed="rId13"/>
                    <a:stretch>
                      <a:fillRect/>
                    </a:stretch>
                  </pic:blipFill>
                  <pic:spPr>
                    <a:xfrm>
                      <a:off x="0" y="0"/>
                      <a:ext cx="5267325" cy="2626995"/>
                    </a:xfrm>
                    <a:prstGeom prst="rect">
                      <a:avLst/>
                    </a:prstGeom>
                    <a:noFill/>
                    <a:ln w="9525">
                      <a:noFill/>
                    </a:ln>
                  </pic:spPr>
                </pic:pic>
              </a:graphicData>
            </a:graphic>
          </wp:inline>
        </w:drawing>
      </w:r>
    </w:p>
    <w:p>
      <w:pPr>
        <w:jc w:val="left"/>
        <w:rPr>
          <w:rFonts w:hint="eastAsia"/>
          <w:b/>
          <w:bCs/>
          <w:color w:val="FF0000"/>
          <w:lang w:val="en-US" w:eastAsia="zh-CN"/>
        </w:rPr>
      </w:pPr>
      <w:r>
        <w:rPr>
          <w:rFonts w:hint="eastAsia"/>
          <w:b/>
          <w:bCs/>
          <w:color w:val="FF0000"/>
          <w:lang w:val="en-US" w:eastAsia="zh-CN"/>
        </w:rPr>
        <w:t>查询时，建议必选结束日期，能够准确看出组织的产生限额总数</w:t>
      </w:r>
    </w:p>
    <w:p>
      <w:pPr>
        <w:jc w:val="left"/>
        <w:rPr>
          <w:rFonts w:hint="eastAsia"/>
          <w:lang w:val="en-US" w:eastAsia="zh-CN"/>
        </w:rPr>
      </w:pPr>
    </w:p>
    <w:p>
      <w:pPr>
        <w:jc w:val="left"/>
      </w:pPr>
      <w:r>
        <w:drawing>
          <wp:inline distT="0" distB="0" distL="114300" distR="114300">
            <wp:extent cx="4829810" cy="3028315"/>
            <wp:effectExtent l="0" t="0" r="1270" b="4445"/>
            <wp:docPr id="34"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1"/>
                    <pic:cNvPicPr>
                      <a:picLocks noChangeAspect="1"/>
                    </pic:cNvPicPr>
                  </pic:nvPicPr>
                  <pic:blipFill>
                    <a:blip r:embed="rId14"/>
                    <a:stretch>
                      <a:fillRect/>
                    </a:stretch>
                  </pic:blipFill>
                  <pic:spPr>
                    <a:xfrm>
                      <a:off x="0" y="0"/>
                      <a:ext cx="4829810" cy="3028315"/>
                    </a:xfrm>
                    <a:prstGeom prst="rect">
                      <a:avLst/>
                    </a:prstGeom>
                    <a:noFill/>
                    <a:ln w="9525">
                      <a:noFill/>
                    </a:ln>
                  </pic:spPr>
                </pic:pic>
              </a:graphicData>
            </a:graphic>
          </wp:inline>
        </w:drawing>
      </w:r>
    </w:p>
    <w:p>
      <w:pPr>
        <w:jc w:val="left"/>
        <w:rPr>
          <w:rFonts w:hint="eastAsia"/>
          <w:lang w:val="en-US" w:eastAsia="zh-CN"/>
        </w:rPr>
      </w:pPr>
    </w:p>
    <w:p>
      <w:pPr>
        <w:jc w:val="left"/>
        <w:rPr>
          <w:rFonts w:hint="eastAsia"/>
          <w:lang w:val="en-US" w:eastAsia="zh-CN"/>
        </w:rPr>
      </w:pPr>
      <w:r>
        <w:rPr>
          <w:rFonts w:hint="eastAsia"/>
          <w:lang w:val="en-US" w:eastAsia="zh-CN"/>
        </w:rPr>
        <w:t>查询结果需要注意公司编码，区分该笔限额属于xx具体公司</w:t>
      </w:r>
    </w:p>
    <w:p>
      <w:pPr>
        <w:rPr>
          <w:rFonts w:hint="eastAsia"/>
          <w:lang w:val="en-US" w:eastAsia="zh-CN"/>
        </w:rPr>
      </w:pPr>
      <w:r>
        <w:drawing>
          <wp:inline distT="0" distB="0" distL="114300" distR="114300">
            <wp:extent cx="5268595" cy="1136015"/>
            <wp:effectExtent l="0" t="0" r="4445" b="6985"/>
            <wp:docPr id="36"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3"/>
                    <pic:cNvPicPr>
                      <a:picLocks noChangeAspect="1"/>
                    </pic:cNvPicPr>
                  </pic:nvPicPr>
                  <pic:blipFill>
                    <a:blip r:embed="rId15"/>
                    <a:stretch>
                      <a:fillRect/>
                    </a:stretch>
                  </pic:blipFill>
                  <pic:spPr>
                    <a:xfrm>
                      <a:off x="0" y="0"/>
                      <a:ext cx="5268595" cy="1136015"/>
                    </a:xfrm>
                    <a:prstGeom prst="rect">
                      <a:avLst/>
                    </a:prstGeom>
                    <a:noFill/>
                    <a:ln w="9525">
                      <a:noFill/>
                    </a:ln>
                  </pic:spPr>
                </pic:pic>
              </a:graphicData>
            </a:graphic>
          </wp:inline>
        </w:drawing>
      </w:r>
    </w:p>
    <w:sectPr>
      <w:pgSz w:w="11850" w:h="16783"/>
      <w:pgMar w:top="1440" w:right="1800" w:bottom="1440" w:left="1800"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84683"/>
    <w:multiLevelType w:val="multilevel"/>
    <w:tmpl w:val="BE884683"/>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86D21"/>
    <w:rsid w:val="0C3F1872"/>
    <w:rsid w:val="1D0D7F57"/>
    <w:rsid w:val="252611FE"/>
    <w:rsid w:val="3447059F"/>
    <w:rsid w:val="3E957AFD"/>
    <w:rsid w:val="55D20016"/>
    <w:rsid w:val="688A11A5"/>
    <w:rsid w:val="6D486D21"/>
    <w:rsid w:val="729331DD"/>
    <w:rsid w:val="7714569A"/>
    <w:rsid w:val="7D473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6" w:lineRule="auto"/>
      <w:ind w:left="432" w:hanging="432"/>
      <w:outlineLvl w:val="0"/>
    </w:pPr>
    <w:rPr>
      <w:b/>
      <w:kern w:val="44"/>
      <w:sz w:val="44"/>
    </w:rPr>
  </w:style>
  <w:style w:type="paragraph" w:styleId="3">
    <w:name w:val="heading 2"/>
    <w:basedOn w:val="1"/>
    <w:next w:val="1"/>
    <w:unhideWhenUsed/>
    <w:qFormat/>
    <w:uiPriority w:val="0"/>
    <w:pPr>
      <w:keepNext/>
      <w:keepLines/>
      <w:numPr>
        <w:ilvl w:val="1"/>
        <w:numId w:val="1"/>
      </w:numPr>
      <w:spacing w:before="260" w:after="260" w:line="413" w:lineRule="auto"/>
      <w:ind w:left="575" w:hanging="575"/>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after="260" w:line="413" w:lineRule="auto"/>
      <w:ind w:left="720" w:hanging="720"/>
      <w:outlineLvl w:val="2"/>
    </w:pPr>
    <w:rPr>
      <w:b/>
      <w:sz w:val="32"/>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2020-12-21T09:57:00Z</dcterms:created>
  <dc:creator>大学生</dc:creator>
  <cp:lastModifiedBy>asus</cp:lastModifiedBy>
  <dcterms:modified xsi:type="dcterms:W3CDTF">2021-04-15T08:10:30Z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