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/>
          <w:b/>
          <w:kern w:val="0"/>
          <w:sz w:val="44"/>
          <w:szCs w:val="44"/>
          <w:lang w:eastAsia="zh-CN" w:bidi="en-US"/>
        </w:rPr>
      </w:pPr>
      <w:r>
        <w:rPr>
          <w:rFonts w:hint="eastAsia" w:ascii="微软雅黑" w:hAnsi="微软雅黑"/>
          <w:b/>
          <w:kern w:val="0"/>
          <w:sz w:val="44"/>
          <w:szCs w:val="44"/>
          <w:lang w:eastAsia="zh-CN" w:bidi="en-US"/>
        </w:rPr>
        <w:t>富力</w:t>
      </w:r>
      <w:r>
        <w:rPr>
          <w:rFonts w:hint="eastAsia" w:ascii="微软雅黑" w:hAnsi="微软雅黑"/>
          <w:b/>
          <w:kern w:val="0"/>
          <w:sz w:val="44"/>
          <w:szCs w:val="44"/>
          <w:lang w:val="en-US" w:eastAsia="zh-CN" w:bidi="en-US"/>
        </w:rPr>
        <w:t>NC6</w:t>
      </w:r>
      <w:r>
        <w:rPr>
          <w:rFonts w:hint="eastAsia" w:ascii="微软雅黑" w:hAnsi="微软雅黑"/>
          <w:b/>
          <w:kern w:val="0"/>
          <w:sz w:val="44"/>
          <w:szCs w:val="44"/>
          <w:lang w:eastAsia="zh-CN" w:bidi="en-US"/>
        </w:rPr>
        <w:t>固定资产卡片导入操作手册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NC5中导出卡片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1、路径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财务会计——固定资产——卡片管理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5019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在查询中的“项目设置”页面， 选择所有项目，并以卡片编号为排序项目进行卡片排序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5019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5165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预览，导出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打印中，选择“直接打印”，导出到指定文件夹</w:t>
      </w:r>
    </w:p>
    <w:p>
      <w:pPr/>
      <w:r>
        <w:drawing>
          <wp:inline distT="0" distB="0" distL="114300" distR="114300">
            <wp:extent cx="5262245" cy="2498090"/>
            <wp:effectExtent l="0" t="0" r="1460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4785" cy="2804160"/>
            <wp:effectExtent l="0" t="0" r="1206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9865" cy="2282825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NC6导出卡片模板</w:t>
      </w:r>
    </w:p>
    <w:p>
      <w:pPr>
        <w:pStyle w:val="3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</w:t>
      </w:r>
    </w:p>
    <w:p>
      <w:pPr>
        <w:numPr>
          <w:ilvl w:val="0"/>
          <w:numId w:val="0"/>
        </w:num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财务会计——固定资产——初始工具——卡片导入工具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87930"/>
            <wp:effectExtent l="0" t="0" r="1206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导出模板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选“导出”中的“模板”，确定后保存到制定文件夹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45385"/>
            <wp:effectExtent l="0" t="0" r="1206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292985"/>
            <wp:effectExtent l="0" t="0" r="1460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794385"/>
            <wp:effectExtent l="0" t="0" r="444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填写</w:t>
      </w:r>
      <w:r>
        <w:rPr>
          <w:rFonts w:hint="eastAsia"/>
          <w:lang w:val="en-US" w:eastAsia="zh-CN"/>
        </w:rPr>
        <w:t>NC6模板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1、填写方法、注意事项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将NC5的卡片内容对应NC6的名称填入模板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注：①要保证NC6模板中的项目名称不变，否则无法导入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②日期格式必须为“2016-06-01”形式，否则导入无效</w:t>
      </w: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13601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NC6中某些项目名称是NC5中不存在的，如“使用状况编码”、“折旧方法编码”这类编码类的项目，可在“录入原始卡片”节点中查询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384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73325"/>
            <wp:effectExtent l="0" t="0" r="952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2、编码快捷输入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由于逐个填入在“录入原始卡片”中查到的编码的工作量极大，可在模板中用LOOKUP函数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如A列已有“a”“b”“c”“d”,需对应在B列填入“123”“456”“789”“101”。可在B列填入=LOOKUP(A1,{"a";"b";"c";"d"},{123;456;789;101})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84785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下拉即可对应</w:t>
      </w:r>
      <w:r>
        <w:rPr>
          <w:rFonts w:hint="eastAsia"/>
          <w:lang w:val="en-US" w:eastAsia="zh-CN"/>
        </w:rPr>
        <w:t>A列内容生成B列内容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1934845"/>
            <wp:effectExtent l="0" t="0" r="444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生成固定资产卡片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1、生成卡片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点“卡片导入工具”中的“生成资产卡片”，左下角显示“导入成功”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5908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2、查询卡片</w:t>
      </w:r>
    </w:p>
    <w:p>
      <w:pPr>
        <w:numPr>
          <w:ilvl w:val="0"/>
          <w:numId w:val="0"/>
        </w:num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路径：财务会计——固定资产——账表查询——卡片台账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65070"/>
            <wp:effectExtent l="0" t="0" r="8255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5095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46020"/>
            <wp:effectExtent l="0" t="0" r="952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卡片台账中可查询到，即为导出成功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FZZD Extra JW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3CCC2"/>
    <w:multiLevelType w:val="singleLevel"/>
    <w:tmpl w:val="5753CCC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753CE4E"/>
    <w:multiLevelType w:val="singleLevel"/>
    <w:tmpl w:val="5753CE4E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53D3D7"/>
    <w:multiLevelType w:val="singleLevel"/>
    <w:tmpl w:val="5753D3D7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753D671"/>
    <w:multiLevelType w:val="singleLevel"/>
    <w:tmpl w:val="5753D671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753DD05"/>
    <w:multiLevelType w:val="singleLevel"/>
    <w:tmpl w:val="5753DD05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7B7BA7"/>
    <w:rsid w:val="047B7BA7"/>
    <w:rsid w:val="6BA728BA"/>
    <w:rsid w:val="7AD151A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2016-06-05T06:41:00Z</dcterms:created>
  <dc:creator>Administrator</dc:creator>
  <cp:lastModifiedBy>Administrator</cp:lastModifiedBy>
  <dcterms:modified xsi:type="dcterms:W3CDTF">2016-06-05T09:30:18Z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